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r>
        <w:rPr>
          <w:rFonts w:hint="eastAsia" w:ascii="楷体" w:hAnsi="楷体" w:eastAsia="楷体"/>
          <w:b/>
          <w:sz w:val="52"/>
        </w:rPr>
        <w:t>沈阳市浑南区</w:t>
      </w:r>
      <w:r>
        <w:rPr>
          <w:rFonts w:hint="eastAsia" w:ascii="楷体" w:hAnsi="楷体" w:eastAsia="楷体"/>
          <w:b/>
          <w:sz w:val="52"/>
          <w:lang w:val="en-US" w:eastAsia="zh-CN"/>
        </w:rPr>
        <w:t>供销合作社联合社</w:t>
      </w:r>
      <w:r>
        <w:rPr>
          <w:rFonts w:ascii="楷体" w:hAnsi="楷体" w:eastAsia="楷体"/>
          <w:b/>
          <w:sz w:val="52"/>
        </w:rPr>
        <w:t>202</w:t>
      </w:r>
      <w:r>
        <w:rPr>
          <w:rFonts w:hint="eastAsia" w:ascii="楷体" w:hAnsi="楷体" w:eastAsia="楷体"/>
          <w:b/>
          <w:sz w:val="52"/>
          <w:lang w:val="en-US" w:eastAsia="zh-CN"/>
        </w:rPr>
        <w:t>5</w:t>
      </w:r>
      <w:r>
        <w:rPr>
          <w:rFonts w:hint="eastAsia" w:ascii="楷体" w:hAnsi="楷体" w:eastAsia="楷体"/>
          <w:b/>
          <w:sz w:val="52"/>
        </w:rPr>
        <w:t>年部门预算</w:t>
      </w: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p>
    <w:p>
      <w:pPr>
        <w:jc w:val="center"/>
        <w:rPr>
          <w:rFonts w:hint="eastAsia"/>
          <w:b/>
          <w:sz w:val="44"/>
          <w:szCs w:val="44"/>
        </w:rPr>
      </w:pPr>
      <w:r>
        <w:rPr>
          <w:rFonts w:hint="eastAsia"/>
          <w:b/>
          <w:sz w:val="44"/>
          <w:szCs w:val="44"/>
        </w:rPr>
        <w:t>目</w:t>
      </w:r>
      <w:r>
        <w:rPr>
          <w:b/>
          <w:sz w:val="44"/>
          <w:szCs w:val="44"/>
        </w:rPr>
        <w:t xml:space="preserve">    </w:t>
      </w:r>
      <w:r>
        <w:rPr>
          <w:rFonts w:hint="eastAsia"/>
          <w:b/>
          <w:sz w:val="44"/>
          <w:szCs w:val="44"/>
        </w:rPr>
        <w:t>录</w:t>
      </w:r>
    </w:p>
    <w:p>
      <w:pPr>
        <w:jc w:val="center"/>
        <w:rPr>
          <w:rFonts w:hint="eastAsia"/>
          <w:b/>
          <w:sz w:val="44"/>
          <w:szCs w:val="44"/>
        </w:rPr>
      </w:pPr>
    </w:p>
    <w:p>
      <w:pPr>
        <w:numPr>
          <w:ilvl w:val="0"/>
          <w:numId w:val="1"/>
        </w:numPr>
        <w:ind w:firstLine="640" w:firstLineChars="200"/>
        <w:rPr>
          <w:rFonts w:hint="eastAsia" w:ascii="黑体" w:hAnsi="黑体" w:eastAsia="黑体"/>
          <w:sz w:val="32"/>
          <w:szCs w:val="32"/>
          <w:lang w:val="en-US" w:eastAsia="zh-CN"/>
        </w:rPr>
      </w:pPr>
      <w:r>
        <w:rPr>
          <w:rFonts w:hint="eastAsia" w:ascii="黑体" w:hAnsi="黑体" w:eastAsia="黑体"/>
          <w:sz w:val="32"/>
          <w:szCs w:val="32"/>
        </w:rPr>
        <w:t xml:space="preserve"> </w:t>
      </w:r>
      <w:r>
        <w:rPr>
          <w:rFonts w:hint="eastAsia" w:ascii="黑体" w:hAnsi="黑体" w:eastAsia="黑体"/>
          <w:sz w:val="32"/>
          <w:szCs w:val="32"/>
          <w:lang w:val="en-US" w:eastAsia="zh-CN"/>
        </w:rPr>
        <w:t>部门预算公开管理文件</w:t>
      </w:r>
    </w:p>
    <w:p>
      <w:pPr>
        <w:ind w:firstLine="640" w:firstLineChars="20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沈阳市</w:t>
      </w:r>
      <w:r>
        <w:rPr>
          <w:rFonts w:hint="eastAsia" w:ascii="黑体" w:hAnsi="黑体" w:eastAsia="黑体"/>
          <w:sz w:val="32"/>
          <w:szCs w:val="32"/>
          <w:lang w:val="en-US" w:eastAsia="zh-CN"/>
        </w:rPr>
        <w:t>供销合作社联合社心</w:t>
      </w:r>
      <w:r>
        <w:rPr>
          <w:rFonts w:hint="eastAsia" w:ascii="黑体" w:hAnsi="黑体" w:eastAsia="黑体"/>
          <w:sz w:val="32"/>
          <w:szCs w:val="32"/>
        </w:rPr>
        <w:t>概况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一、主要职责</w:t>
      </w:r>
    </w:p>
    <w:p>
      <w:pPr>
        <w:ind w:firstLine="640" w:firstLineChars="200"/>
        <w:rPr>
          <w:rFonts w:ascii="仿宋_GB2312" w:hAnsi="黑体" w:eastAsia="仿宋_GB2312"/>
          <w:sz w:val="32"/>
          <w:szCs w:val="32"/>
        </w:rPr>
      </w:pPr>
      <w:r>
        <w:rPr>
          <w:rFonts w:hint="eastAsia" w:ascii="仿宋_GB2312" w:hAnsi="黑体" w:eastAsia="仿宋_GB2312"/>
          <w:sz w:val="32"/>
          <w:szCs w:val="32"/>
        </w:rPr>
        <w:t>二、部门预算单位构成</w:t>
      </w:r>
    </w:p>
    <w:p>
      <w:pPr>
        <w:ind w:firstLine="480" w:firstLineChars="15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沈阳市浑南区</w:t>
      </w:r>
      <w:r>
        <w:rPr>
          <w:rFonts w:hint="eastAsia" w:ascii="黑体" w:hAnsi="黑体" w:eastAsia="黑体"/>
          <w:sz w:val="32"/>
          <w:szCs w:val="32"/>
          <w:lang w:val="en-US" w:eastAsia="zh-CN"/>
        </w:rPr>
        <w:t>供销合作社联合社</w:t>
      </w:r>
      <w:r>
        <w:rPr>
          <w:rFonts w:ascii="黑体" w:hAnsi="黑体" w:eastAsia="黑体"/>
          <w:sz w:val="32"/>
          <w:szCs w:val="32"/>
        </w:rPr>
        <w:t>202</w:t>
      </w:r>
      <w:r>
        <w:rPr>
          <w:rFonts w:hint="eastAsia" w:ascii="黑体" w:hAnsi="黑体" w:eastAsia="黑体"/>
          <w:sz w:val="32"/>
          <w:szCs w:val="32"/>
          <w:lang w:val="en-US" w:eastAsia="zh-CN"/>
        </w:rPr>
        <w:t>5</w:t>
      </w:r>
      <w:r>
        <w:rPr>
          <w:rFonts w:hint="eastAsia" w:ascii="黑体" w:hAnsi="黑体" w:eastAsia="黑体"/>
          <w:sz w:val="32"/>
          <w:szCs w:val="32"/>
        </w:rPr>
        <w:t>年部门预算公开表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1</w:t>
      </w:r>
      <w:r>
        <w:rPr>
          <w:rFonts w:hint="eastAsia" w:ascii="仿宋_GB2312" w:hAnsi="黑体" w:eastAsia="仿宋_GB2312"/>
          <w:color w:val="000000"/>
          <w:sz w:val="32"/>
          <w:szCs w:val="32"/>
        </w:rPr>
        <w:t>、收支预算总表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2</w:t>
      </w:r>
      <w:r>
        <w:rPr>
          <w:rFonts w:hint="eastAsia" w:ascii="仿宋_GB2312" w:hAnsi="黑体" w:eastAsia="仿宋_GB2312"/>
          <w:color w:val="000000"/>
          <w:sz w:val="32"/>
          <w:szCs w:val="32"/>
        </w:rPr>
        <w:t>、收</w:t>
      </w:r>
      <w:r>
        <w:rPr>
          <w:rFonts w:hint="eastAsia" w:ascii="仿宋_GB2312" w:hAnsi="黑体" w:eastAsia="仿宋_GB2312"/>
          <w:color w:val="000000"/>
          <w:sz w:val="32"/>
          <w:szCs w:val="32"/>
          <w:lang w:val="en-US" w:eastAsia="zh-CN"/>
        </w:rPr>
        <w:t>入</w:t>
      </w:r>
      <w:r>
        <w:rPr>
          <w:rFonts w:hint="eastAsia" w:ascii="仿宋_GB2312" w:hAnsi="黑体" w:eastAsia="仿宋_GB2312"/>
          <w:color w:val="000000"/>
          <w:sz w:val="32"/>
          <w:szCs w:val="32"/>
        </w:rPr>
        <w:t>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3</w:t>
      </w:r>
      <w:r>
        <w:rPr>
          <w:rFonts w:hint="eastAsia" w:ascii="仿宋_GB2312" w:hAnsi="黑体" w:eastAsia="仿宋_GB2312"/>
          <w:color w:val="000000"/>
          <w:sz w:val="32"/>
          <w:szCs w:val="32"/>
        </w:rPr>
        <w:t>、支出预算总表</w:t>
      </w:r>
    </w:p>
    <w:p>
      <w:pPr>
        <w:ind w:firstLine="480" w:firstLineChars="150"/>
        <w:rPr>
          <w:rFonts w:hint="eastAsia"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4</w:t>
      </w:r>
      <w:r>
        <w:rPr>
          <w:rFonts w:hint="eastAsia" w:ascii="仿宋_GB2312" w:hAnsi="黑体" w:eastAsia="仿宋_GB2312"/>
          <w:color w:val="000000"/>
          <w:sz w:val="32"/>
          <w:szCs w:val="32"/>
        </w:rPr>
        <w:t>、</w:t>
      </w:r>
      <w:r>
        <w:rPr>
          <w:rFonts w:hint="eastAsia" w:ascii="仿宋_GB2312" w:hAnsi="黑体" w:eastAsia="仿宋_GB2312"/>
          <w:sz w:val="32"/>
          <w:szCs w:val="32"/>
        </w:rPr>
        <w:t>财政拨款收支预算总表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5</w:t>
      </w:r>
      <w:r>
        <w:rPr>
          <w:rFonts w:hint="eastAsia" w:ascii="仿宋_GB2312" w:hAnsi="黑体" w:eastAsia="仿宋_GB2312"/>
          <w:color w:val="000000"/>
          <w:sz w:val="32"/>
          <w:szCs w:val="32"/>
        </w:rPr>
        <w:t>、一般公共预算支出表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6</w:t>
      </w:r>
      <w:r>
        <w:rPr>
          <w:rFonts w:hint="eastAsia" w:ascii="仿宋_GB2312" w:hAnsi="黑体" w:eastAsia="仿宋_GB2312"/>
          <w:color w:val="000000"/>
          <w:sz w:val="32"/>
          <w:szCs w:val="32"/>
        </w:rPr>
        <w:t>、一般公共预算基本支出表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7</w:t>
      </w:r>
      <w:r>
        <w:rPr>
          <w:rFonts w:hint="eastAsia" w:ascii="仿宋_GB2312" w:hAnsi="黑体" w:eastAsia="仿宋_GB2312"/>
          <w:color w:val="000000"/>
          <w:sz w:val="32"/>
          <w:szCs w:val="32"/>
        </w:rPr>
        <w:t>、</w:t>
      </w:r>
      <w:r>
        <w:rPr>
          <w:rFonts w:hint="eastAsia" w:ascii="仿宋_GB2312" w:hAnsi="黑体" w:eastAsia="仿宋_GB2312"/>
          <w:sz w:val="32"/>
          <w:szCs w:val="32"/>
        </w:rPr>
        <w:t>一般公共预算“三公”经费支出对比表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8</w:t>
      </w:r>
      <w:r>
        <w:rPr>
          <w:rFonts w:hint="eastAsia" w:ascii="仿宋_GB2312" w:hAnsi="黑体" w:eastAsia="仿宋_GB2312"/>
          <w:color w:val="000000"/>
          <w:sz w:val="32"/>
          <w:szCs w:val="32"/>
        </w:rPr>
        <w:t>、政府性基金预算支出表</w:t>
      </w:r>
    </w:p>
    <w:p>
      <w:pPr>
        <w:ind w:firstLine="480" w:firstLineChars="150"/>
        <w:rPr>
          <w:rFonts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9</w:t>
      </w:r>
      <w:r>
        <w:rPr>
          <w:rFonts w:hint="eastAsia" w:ascii="仿宋_GB2312" w:hAnsi="黑体" w:eastAsia="仿宋_GB2312"/>
          <w:sz w:val="32"/>
          <w:szCs w:val="32"/>
        </w:rPr>
        <w:t>、项目支出预算表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color w:val="000000"/>
          <w:sz w:val="32"/>
          <w:szCs w:val="32"/>
        </w:rPr>
        <w:t>10</w:t>
      </w:r>
      <w:r>
        <w:rPr>
          <w:rFonts w:hint="eastAsia" w:ascii="仿宋_GB2312" w:hAnsi="黑体" w:eastAsia="仿宋_GB2312"/>
          <w:sz w:val="32"/>
          <w:szCs w:val="32"/>
        </w:rPr>
        <w:t>、支出功能分类预算表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11</w:t>
      </w:r>
      <w:r>
        <w:rPr>
          <w:rFonts w:hint="eastAsia" w:ascii="仿宋_GB2312" w:hAnsi="黑体" w:eastAsia="仿宋_GB2312"/>
          <w:sz w:val="32"/>
          <w:szCs w:val="32"/>
        </w:rPr>
        <w:t>、支出经济分类预算表（政府预算）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12</w:t>
      </w:r>
      <w:r>
        <w:rPr>
          <w:rFonts w:hint="eastAsia" w:ascii="仿宋_GB2312" w:hAnsi="黑体" w:eastAsia="仿宋_GB2312"/>
          <w:sz w:val="32"/>
          <w:szCs w:val="32"/>
        </w:rPr>
        <w:t>、支出经济分类预算表（部门预算）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13</w:t>
      </w:r>
      <w:r>
        <w:rPr>
          <w:rFonts w:hint="eastAsia" w:ascii="仿宋_GB2312" w:hAnsi="黑体" w:eastAsia="仿宋_GB2312"/>
          <w:sz w:val="32"/>
          <w:szCs w:val="32"/>
        </w:rPr>
        <w:t>、债务支出预算表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14</w:t>
      </w:r>
      <w:r>
        <w:rPr>
          <w:rFonts w:hint="eastAsia" w:ascii="仿宋_GB2312" w:hAnsi="黑体" w:eastAsia="仿宋_GB2312"/>
          <w:sz w:val="32"/>
          <w:szCs w:val="32"/>
        </w:rPr>
        <w:t>、政府采购支出预算表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15</w:t>
      </w:r>
      <w:r>
        <w:rPr>
          <w:rFonts w:hint="eastAsia" w:ascii="仿宋_GB2312" w:hAnsi="黑体" w:eastAsia="仿宋_GB2312"/>
          <w:sz w:val="32"/>
          <w:szCs w:val="32"/>
        </w:rPr>
        <w:t>、政府购买服务支出预算表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16</w:t>
      </w:r>
      <w:r>
        <w:rPr>
          <w:rFonts w:hint="eastAsia" w:ascii="仿宋_GB2312" w:hAnsi="黑体" w:eastAsia="仿宋_GB2312"/>
          <w:sz w:val="32"/>
          <w:szCs w:val="32"/>
        </w:rPr>
        <w:t>、部门（单位）整体绩效目标表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17</w:t>
      </w:r>
      <w:r>
        <w:rPr>
          <w:rFonts w:hint="eastAsia" w:ascii="仿宋_GB2312" w:hAnsi="黑体" w:eastAsia="仿宋_GB2312"/>
          <w:sz w:val="32"/>
          <w:szCs w:val="32"/>
        </w:rPr>
        <w:t>、部门预算项目（政策）绩效目标表</w:t>
      </w:r>
    </w:p>
    <w:p>
      <w:pPr>
        <w:ind w:firstLine="320" w:firstLineChars="10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沈阳市浑南区</w:t>
      </w:r>
      <w:r>
        <w:rPr>
          <w:rFonts w:hint="eastAsia" w:ascii="黑体" w:hAnsi="黑体" w:eastAsia="黑体"/>
          <w:sz w:val="32"/>
          <w:szCs w:val="32"/>
          <w:lang w:val="en-US" w:eastAsia="zh-CN"/>
        </w:rPr>
        <w:t>供销合作社联合社</w:t>
      </w:r>
      <w:r>
        <w:rPr>
          <w:rFonts w:ascii="黑体" w:hAnsi="黑体" w:eastAsia="黑体"/>
          <w:sz w:val="32"/>
          <w:szCs w:val="32"/>
        </w:rPr>
        <w:t>202</w:t>
      </w:r>
      <w:r>
        <w:rPr>
          <w:rFonts w:hint="eastAsia" w:ascii="黑体" w:hAnsi="黑体" w:eastAsia="黑体"/>
          <w:sz w:val="32"/>
          <w:szCs w:val="32"/>
          <w:lang w:val="en-US" w:eastAsia="zh-CN"/>
        </w:rPr>
        <w:t>5</w:t>
      </w:r>
      <w:r>
        <w:rPr>
          <w:rFonts w:hint="eastAsia" w:ascii="黑体" w:hAnsi="黑体" w:eastAsia="黑体"/>
          <w:sz w:val="32"/>
          <w:szCs w:val="32"/>
        </w:rPr>
        <w:t>年部门预算情况说明</w:t>
      </w:r>
    </w:p>
    <w:p>
      <w:pPr>
        <w:ind w:firstLine="320" w:firstLineChars="10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名词解释</w:t>
      </w: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rPr>
          <w:rFonts w:ascii="黑体" w:hAnsi="黑体" w:eastAsia="黑体"/>
          <w:b/>
          <w:sz w:val="44"/>
          <w:szCs w:val="44"/>
          <w:u w:val="single"/>
        </w:rPr>
      </w:pPr>
    </w:p>
    <w:p>
      <w:pPr>
        <w:rPr>
          <w:rFonts w:ascii="黑体" w:hAnsi="黑体" w:eastAsia="黑体"/>
          <w:b/>
          <w:sz w:val="44"/>
          <w:szCs w:val="44"/>
          <w:u w:val="single"/>
        </w:rPr>
      </w:pPr>
    </w:p>
    <w:p>
      <w:pPr>
        <w:rPr>
          <w:rFonts w:ascii="宋体"/>
          <w:b/>
          <w:sz w:val="36"/>
          <w:szCs w:val="36"/>
        </w:rPr>
      </w:pPr>
    </w:p>
    <w:p>
      <w:pPr>
        <w:jc w:val="center"/>
        <w:rPr>
          <w:rFonts w:hint="eastAsia" w:ascii="宋体" w:hAnsi="宋体"/>
          <w:b/>
          <w:color w:val="auto"/>
          <w:sz w:val="36"/>
          <w:szCs w:val="36"/>
        </w:rPr>
      </w:pPr>
      <w:r>
        <w:rPr>
          <w:rFonts w:hint="eastAsia" w:ascii="宋体" w:hAnsi="宋体"/>
          <w:b/>
          <w:color w:val="auto"/>
          <w:sz w:val="36"/>
          <w:szCs w:val="36"/>
        </w:rPr>
        <w:t xml:space="preserve">第一部分 </w:t>
      </w:r>
      <w:r>
        <w:rPr>
          <w:rFonts w:hint="eastAsia" w:ascii="黑体" w:hAnsi="黑体" w:eastAsia="黑体"/>
          <w:color w:val="auto"/>
          <w:sz w:val="32"/>
          <w:szCs w:val="32"/>
          <w:lang w:val="en-US" w:eastAsia="zh-CN"/>
        </w:rPr>
        <w:t>部门预算公开管理文件</w:t>
      </w:r>
    </w:p>
    <w:p>
      <w:pPr>
        <w:jc w:val="center"/>
        <w:rPr>
          <w:rFonts w:hint="eastAsia" w:ascii="宋体" w:hAnsi="宋体"/>
          <w:b/>
          <w:sz w:val="36"/>
          <w:szCs w:val="36"/>
        </w:rPr>
      </w:pPr>
    </w:p>
    <w:p>
      <w:pPr>
        <w:ind w:firstLine="640" w:firstLineChars="200"/>
        <w:jc w:val="left"/>
        <w:rPr>
          <w:rFonts w:hint="eastAsia" w:ascii="黑体" w:hAnsi="Times New Roman" w:eastAsia="黑体" w:cs="Times New Roman"/>
          <w:sz w:val="32"/>
          <w:szCs w:val="32"/>
        </w:rPr>
      </w:pPr>
      <w:r>
        <w:rPr>
          <w:rFonts w:hint="eastAsia" w:ascii="黑体" w:hAnsi="Times New Roman" w:eastAsia="黑体" w:cs="Times New Roman"/>
          <w:sz w:val="32"/>
          <w:szCs w:val="32"/>
        </w:rPr>
        <w:t>沈阳市</w:t>
      </w:r>
      <w:r>
        <w:rPr>
          <w:rFonts w:hint="eastAsia" w:ascii="黑体" w:hAnsi="Times New Roman" w:eastAsia="黑体" w:cs="Times New Roman"/>
          <w:sz w:val="32"/>
          <w:szCs w:val="32"/>
          <w:lang w:val="en-US" w:eastAsia="zh-CN"/>
        </w:rPr>
        <w:t>浑南区</w:t>
      </w:r>
      <w:r>
        <w:rPr>
          <w:rFonts w:hint="eastAsia" w:ascii="黑体" w:eastAsia="黑体" w:cs="Times New Roman"/>
          <w:sz w:val="32"/>
          <w:szCs w:val="32"/>
          <w:lang w:val="en-US" w:eastAsia="zh-CN"/>
        </w:rPr>
        <w:t>供销合作社联合社</w:t>
      </w:r>
      <w:r>
        <w:rPr>
          <w:rFonts w:hint="eastAsia" w:ascii="黑体" w:hAnsi="Times New Roman" w:eastAsia="黑体" w:cs="Times New Roman"/>
          <w:sz w:val="32"/>
          <w:szCs w:val="32"/>
        </w:rPr>
        <w:t>预决算信息公开管理办法</w:t>
      </w:r>
    </w:p>
    <w:p>
      <w:pPr>
        <w:ind w:firstLine="640" w:firstLineChars="200"/>
        <w:jc w:val="left"/>
        <w:rPr>
          <w:rFonts w:hint="eastAsia" w:ascii="黑体" w:hAnsi="Times New Roman" w:eastAsia="黑体" w:cs="Times New Roman"/>
          <w:sz w:val="32"/>
          <w:szCs w:val="32"/>
        </w:rPr>
      </w:pPr>
    </w:p>
    <w:p>
      <w:pPr>
        <w:ind w:firstLine="640" w:firstLineChars="200"/>
        <w:jc w:val="center"/>
        <w:rPr>
          <w:rFonts w:hint="eastAsia" w:ascii="仿宋_GB2312" w:hAnsi="Times New Roman" w:eastAsia="仿宋_GB2312" w:cs="Times New Roman"/>
          <w:sz w:val="32"/>
          <w:szCs w:val="32"/>
        </w:rPr>
      </w:pPr>
      <w:r>
        <w:rPr>
          <w:rFonts w:hint="eastAsia" w:ascii="黑体" w:hAnsi="Times New Roman" w:eastAsia="黑体" w:cs="Times New Roman"/>
          <w:sz w:val="32"/>
          <w:szCs w:val="32"/>
        </w:rPr>
        <w:t>第一章 总  则</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第一条  为推进和规范预决算信息公开工作，强化社会监督，促进依法理财，建立透明预算制度，根据《中华人民共和国预算法》、《中华人民共和国预算法实施条例》</w:t>
      </w:r>
      <w:r>
        <w:rPr>
          <w:rFonts w:hint="eastAsia" w:ascii="仿宋_GB2312" w:eastAsia="仿宋_GB2312" w:cs="Times New Roman"/>
          <w:sz w:val="32"/>
          <w:szCs w:val="32"/>
          <w:lang w:val="en-US" w:eastAsia="zh-CN"/>
        </w:rPr>
        <w:t>等</w:t>
      </w:r>
      <w:r>
        <w:rPr>
          <w:rFonts w:hint="eastAsia" w:ascii="仿宋_GB2312" w:hAnsi="Times New Roman" w:eastAsia="仿宋_GB2312" w:cs="Times New Roman"/>
          <w:sz w:val="32"/>
          <w:szCs w:val="32"/>
        </w:rPr>
        <w:t>、结合我</w:t>
      </w:r>
      <w:r>
        <w:rPr>
          <w:rFonts w:hint="eastAsia" w:ascii="仿宋_GB2312" w:eastAsia="仿宋_GB2312" w:cs="Times New Roman"/>
          <w:sz w:val="32"/>
          <w:szCs w:val="32"/>
          <w:lang w:val="en-US" w:eastAsia="zh-CN"/>
        </w:rPr>
        <w:t>部门</w:t>
      </w:r>
      <w:r>
        <w:rPr>
          <w:rFonts w:hint="eastAsia" w:ascii="仿宋_GB2312" w:hAnsi="Times New Roman" w:eastAsia="仿宋_GB2312" w:cs="Times New Roman"/>
          <w:sz w:val="32"/>
          <w:szCs w:val="32"/>
        </w:rPr>
        <w:t>实际，制定本办法。</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    第二条  本办法适用于沈阳市</w:t>
      </w:r>
      <w:r>
        <w:rPr>
          <w:rFonts w:hint="eastAsia" w:ascii="仿宋_GB2312" w:hAnsi="Times New Roman" w:eastAsia="仿宋_GB2312" w:cs="Times New Roman"/>
          <w:sz w:val="32"/>
          <w:szCs w:val="32"/>
          <w:lang w:val="en-US" w:eastAsia="zh-CN"/>
        </w:rPr>
        <w:t>浑南区</w:t>
      </w:r>
      <w:r>
        <w:rPr>
          <w:rFonts w:hint="eastAsia" w:ascii="仿宋_GB2312" w:eastAsia="仿宋_GB2312" w:cs="Times New Roman"/>
          <w:sz w:val="32"/>
          <w:szCs w:val="32"/>
          <w:lang w:val="en-US" w:eastAsia="zh-CN"/>
        </w:rPr>
        <w:t>供销合作社联合社</w:t>
      </w:r>
      <w:r>
        <w:rPr>
          <w:rFonts w:hint="eastAsia" w:ascii="仿宋_GB2312" w:hAnsi="Times New Roman" w:eastAsia="仿宋_GB2312" w:cs="Times New Roman"/>
          <w:sz w:val="32"/>
          <w:szCs w:val="32"/>
        </w:rPr>
        <w:t>部门预决算信息公开管理。</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    第三条  本办法所称部门预决算信息包括</w:t>
      </w:r>
      <w:r>
        <w:rPr>
          <w:rFonts w:hint="eastAsia" w:ascii="仿宋_GB2312" w:eastAsia="仿宋_GB2312" w:cs="Times New Roman"/>
          <w:sz w:val="32"/>
          <w:szCs w:val="32"/>
          <w:lang w:val="en-US" w:eastAsia="zh-CN"/>
        </w:rPr>
        <w:t>预算收支安排、预算执行、决算数据</w:t>
      </w:r>
      <w:r>
        <w:rPr>
          <w:rFonts w:hint="eastAsia" w:ascii="仿宋_GB2312" w:hAnsi="Times New Roman" w:eastAsia="仿宋_GB2312" w:cs="Times New Roman"/>
          <w:sz w:val="32"/>
          <w:szCs w:val="32"/>
        </w:rPr>
        <w:t>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第四条  预决算信息公开</w:t>
      </w:r>
      <w:r>
        <w:rPr>
          <w:rFonts w:hint="eastAsia" w:ascii="仿宋_GB2312" w:eastAsia="仿宋_GB2312" w:cs="Times New Roman"/>
          <w:sz w:val="32"/>
          <w:szCs w:val="32"/>
          <w:lang w:val="en-US" w:eastAsia="zh-CN"/>
        </w:rPr>
        <w:t>的原则：以</w:t>
      </w:r>
      <w:r>
        <w:rPr>
          <w:rFonts w:hint="eastAsia" w:ascii="仿宋_GB2312" w:hAnsi="Times New Roman" w:eastAsia="仿宋_GB2312" w:cs="Times New Roman"/>
          <w:sz w:val="32"/>
          <w:szCs w:val="32"/>
        </w:rPr>
        <w:t>公开为常态，不公开为例外，依法依规公开原则。除涉及国家秘密外，不得少公开、不公开应当公开的事项，保证预决算信息公开规范、及时、准确和完整。</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第二章 公开主体和职责</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第五条  沈阳市</w:t>
      </w:r>
      <w:r>
        <w:rPr>
          <w:rFonts w:hint="eastAsia" w:ascii="仿宋_GB2312" w:hAnsi="Times New Roman" w:eastAsia="仿宋_GB2312" w:cs="Times New Roman"/>
          <w:sz w:val="32"/>
          <w:szCs w:val="32"/>
          <w:lang w:val="en-US" w:eastAsia="zh-CN"/>
        </w:rPr>
        <w:t>浑南区</w:t>
      </w:r>
      <w:r>
        <w:rPr>
          <w:rFonts w:hint="eastAsia" w:ascii="仿宋_GB2312" w:eastAsia="仿宋_GB2312" w:cs="Times New Roman"/>
          <w:sz w:val="32"/>
          <w:szCs w:val="32"/>
          <w:lang w:val="en-US" w:eastAsia="zh-CN"/>
        </w:rPr>
        <w:t>供销合作社联合社</w:t>
      </w:r>
      <w:r>
        <w:rPr>
          <w:rFonts w:hint="eastAsia" w:ascii="仿宋_GB2312" w:hAnsi="Times New Roman" w:eastAsia="仿宋_GB2312" w:cs="Times New Roman"/>
          <w:sz w:val="32"/>
          <w:szCs w:val="32"/>
        </w:rPr>
        <w:t>作为我部门预决算信息公开的主体。履行下列职责：</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（一）负责组织开展我</w:t>
      </w:r>
      <w:r>
        <w:rPr>
          <w:rFonts w:hint="eastAsia" w:ascii="仿宋_GB2312" w:eastAsia="仿宋_GB2312" w:cs="Times New Roman"/>
          <w:sz w:val="32"/>
          <w:szCs w:val="32"/>
          <w:lang w:val="en-US" w:eastAsia="zh-CN"/>
        </w:rPr>
        <w:t>中心</w:t>
      </w:r>
      <w:r>
        <w:rPr>
          <w:rFonts w:hint="eastAsia" w:ascii="仿宋_GB2312" w:hAnsi="Times New Roman" w:eastAsia="仿宋_GB2312" w:cs="Times New Roman"/>
          <w:sz w:val="32"/>
          <w:szCs w:val="32"/>
        </w:rPr>
        <w:t>预决算公开工作，按规定向社会公开我</w:t>
      </w:r>
      <w:r>
        <w:rPr>
          <w:rFonts w:hint="eastAsia" w:ascii="仿宋_GB2312" w:eastAsia="仿宋_GB2312" w:cs="Times New Roman"/>
          <w:sz w:val="32"/>
          <w:szCs w:val="32"/>
          <w:lang w:val="en-US" w:eastAsia="zh-CN"/>
        </w:rPr>
        <w:t>中心</w:t>
      </w:r>
      <w:r>
        <w:rPr>
          <w:rFonts w:hint="eastAsia" w:ascii="仿宋_GB2312" w:hAnsi="Times New Roman" w:eastAsia="仿宋_GB2312" w:cs="Times New Roman"/>
          <w:sz w:val="32"/>
          <w:szCs w:val="32"/>
        </w:rPr>
        <w:t>预决算信息。</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（二）按规定做好公民、法人或者其他组织依申请公开部门预决算信息的答复工作。</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第三章 公开内容</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第六条  部门预决算信息（涉密信息除外）公开内容包括：</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（一）部门文件。部门预决算信息公开管理办法。</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（二）部门概况。包括部门职责、机构设置等情况。</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（三）部门预决算公开表。包括部门收支总体情况、财政拨款收支情况、财政拨款“三公”经费支出情况等。</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（四）情况说明。包括预决算年度收支、“三公”经费、机关运行经费、政府采购、国有资产占有使用和绩效目标等情况说明。</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（五）名词解释。对预决算相关专业名词进行解释说明。</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p>
    <w:p>
      <w:pPr>
        <w:ind w:firstLine="640" w:firstLineChars="200"/>
        <w:jc w:val="center"/>
        <w:rPr>
          <w:rFonts w:hint="eastAsia" w:ascii="黑体" w:hAnsi="Times New Roman" w:eastAsia="黑体" w:cs="Times New Roman"/>
          <w:sz w:val="32"/>
          <w:szCs w:val="32"/>
        </w:rPr>
      </w:pP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w:t>
      </w:r>
      <w:r>
        <w:rPr>
          <w:rFonts w:hint="eastAsia" w:ascii="黑体" w:eastAsia="黑体" w:cs="Times New Roman"/>
          <w:sz w:val="32"/>
          <w:szCs w:val="32"/>
          <w:lang w:val="en-US" w:eastAsia="zh-CN"/>
        </w:rPr>
        <w:t>四</w:t>
      </w:r>
      <w:r>
        <w:rPr>
          <w:rFonts w:hint="eastAsia" w:ascii="黑体" w:hAnsi="Times New Roman" w:eastAsia="黑体" w:cs="Times New Roman"/>
          <w:sz w:val="32"/>
          <w:szCs w:val="32"/>
        </w:rPr>
        <w:t>章 保密审查和公开程序</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lang w:val="en-US" w:eastAsia="zh-CN"/>
        </w:rPr>
      </w:pPr>
      <w:r>
        <w:rPr>
          <w:rFonts w:hint="eastAsia" w:ascii="仿宋_GB2312" w:hAnsi="Times New Roman" w:eastAsia="仿宋_GB2312" w:cs="Times New Roman"/>
          <w:sz w:val="32"/>
          <w:szCs w:val="32"/>
        </w:rPr>
        <w:t>第</w:t>
      </w:r>
      <w:r>
        <w:rPr>
          <w:rFonts w:hint="eastAsia" w:ascii="仿宋_GB2312" w:eastAsia="仿宋_GB2312" w:cs="Times New Roman"/>
          <w:sz w:val="32"/>
          <w:szCs w:val="32"/>
          <w:lang w:val="en-US" w:eastAsia="zh-CN"/>
        </w:rPr>
        <w:t>七</w:t>
      </w:r>
      <w:r>
        <w:rPr>
          <w:rFonts w:hint="eastAsia" w:ascii="仿宋_GB2312" w:hAnsi="Times New Roman" w:eastAsia="仿宋_GB2312" w:cs="Times New Roman"/>
          <w:sz w:val="32"/>
          <w:szCs w:val="32"/>
        </w:rPr>
        <w:t>条  </w:t>
      </w:r>
      <w:r>
        <w:rPr>
          <w:rFonts w:hint="eastAsia" w:ascii="仿宋_GB2312" w:eastAsia="仿宋_GB2312" w:cs="Times New Roman"/>
          <w:sz w:val="32"/>
          <w:szCs w:val="32"/>
          <w:lang w:val="en-US" w:eastAsia="zh-CN"/>
        </w:rPr>
        <w:t>部门预决算严格按照上级要求公开，并保持长期公开状态，便于社会公众查询监督。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w:t>
      </w:r>
      <w:r>
        <w:rPr>
          <w:rFonts w:hint="eastAsia" w:ascii="仿宋_GB2312" w:eastAsia="仿宋_GB2312" w:cs="Times New Roman"/>
          <w:sz w:val="32"/>
          <w:szCs w:val="32"/>
          <w:lang w:val="en-US" w:eastAsia="zh-CN"/>
        </w:rPr>
        <w:t>八</w:t>
      </w:r>
      <w:r>
        <w:rPr>
          <w:rFonts w:hint="eastAsia" w:ascii="仿宋_GB2312" w:hAnsi="Times New Roman" w:eastAsia="仿宋_GB2312" w:cs="Times New Roman"/>
          <w:sz w:val="32"/>
          <w:szCs w:val="32"/>
        </w:rPr>
        <w:t>条  </w:t>
      </w:r>
      <w:r>
        <w:rPr>
          <w:rFonts w:hint="eastAsia" w:ascii="仿宋_GB2312" w:eastAsia="仿宋_GB2312" w:cs="Times New Roman"/>
          <w:sz w:val="32"/>
          <w:szCs w:val="32"/>
          <w:lang w:val="en-US" w:eastAsia="zh-CN"/>
        </w:rPr>
        <w:t>部门相关工作人员人员</w:t>
      </w:r>
      <w:r>
        <w:rPr>
          <w:rFonts w:hint="eastAsia" w:ascii="仿宋_GB2312" w:hAnsi="Times New Roman" w:eastAsia="仿宋_GB2312" w:cs="Times New Roman"/>
          <w:sz w:val="32"/>
          <w:szCs w:val="32"/>
        </w:rPr>
        <w:t>按本级财政部门批复的预决算信息和公开要求，起草我部门预决算公开文件，经</w:t>
      </w:r>
      <w:r>
        <w:rPr>
          <w:rFonts w:hint="eastAsia" w:ascii="仿宋_GB2312" w:eastAsia="仿宋_GB2312" w:cs="Times New Roman"/>
          <w:sz w:val="32"/>
          <w:szCs w:val="32"/>
          <w:lang w:val="en-US" w:eastAsia="zh-CN"/>
        </w:rPr>
        <w:t>部门主管领导</w:t>
      </w:r>
      <w:r>
        <w:rPr>
          <w:rFonts w:hint="eastAsia" w:ascii="仿宋_GB2312" w:hAnsi="Times New Roman" w:eastAsia="仿宋_GB2312" w:cs="Times New Roman"/>
          <w:sz w:val="32"/>
          <w:szCs w:val="32"/>
        </w:rPr>
        <w:t>审核，报</w:t>
      </w:r>
      <w:r>
        <w:rPr>
          <w:rFonts w:hint="eastAsia" w:ascii="仿宋_GB2312" w:eastAsia="仿宋_GB2312" w:cs="Times New Roman"/>
          <w:sz w:val="32"/>
          <w:szCs w:val="32"/>
          <w:lang w:val="en-US" w:eastAsia="zh-CN"/>
        </w:rPr>
        <w:t>部门主要</w:t>
      </w:r>
      <w:r>
        <w:rPr>
          <w:rFonts w:hint="eastAsia" w:ascii="仿宋_GB2312" w:hAnsi="Times New Roman" w:eastAsia="仿宋_GB2312" w:cs="Times New Roman"/>
          <w:sz w:val="32"/>
          <w:szCs w:val="32"/>
        </w:rPr>
        <w:t>领导审定后，履行公开程序。</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w:t>
      </w:r>
      <w:r>
        <w:rPr>
          <w:rFonts w:hint="eastAsia" w:ascii="黑体" w:eastAsia="黑体" w:cs="Times New Roman"/>
          <w:sz w:val="32"/>
          <w:szCs w:val="32"/>
          <w:lang w:val="en-US" w:eastAsia="zh-CN"/>
        </w:rPr>
        <w:t>五</w:t>
      </w:r>
      <w:r>
        <w:rPr>
          <w:rFonts w:hint="eastAsia" w:ascii="黑体" w:hAnsi="Times New Roman" w:eastAsia="黑体" w:cs="Times New Roman"/>
          <w:sz w:val="32"/>
          <w:szCs w:val="32"/>
        </w:rPr>
        <w:t>章 附  则</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sz w:val="32"/>
          <w:szCs w:val="32"/>
          <w:lang w:val="en-US" w:eastAsia="zh-CN"/>
        </w:rPr>
      </w:pPr>
      <w:r>
        <w:rPr>
          <w:rFonts w:hint="eastAsia" w:ascii="仿宋_GB2312" w:hAnsi="Times New Roman" w:eastAsia="仿宋_GB2312" w:cs="Times New Roman"/>
          <w:sz w:val="32"/>
          <w:szCs w:val="32"/>
        </w:rPr>
        <w:t>第</w:t>
      </w:r>
      <w:r>
        <w:rPr>
          <w:rFonts w:hint="eastAsia" w:ascii="仿宋_GB2312" w:eastAsia="仿宋_GB2312" w:cs="Times New Roman"/>
          <w:sz w:val="32"/>
          <w:szCs w:val="32"/>
          <w:lang w:val="en-US" w:eastAsia="zh-CN"/>
        </w:rPr>
        <w:t>九</w:t>
      </w:r>
      <w:r>
        <w:rPr>
          <w:rFonts w:hint="eastAsia" w:ascii="仿宋_GB2312" w:hAnsi="Times New Roman" w:eastAsia="仿宋_GB2312" w:cs="Times New Roman"/>
          <w:sz w:val="32"/>
          <w:szCs w:val="32"/>
        </w:rPr>
        <w:t>条  本办法自印发之日起实行。</w:t>
      </w:r>
    </w:p>
    <w:p>
      <w:pPr>
        <w:keepNext w:val="0"/>
        <w:keepLines w:val="0"/>
        <w:pageBreakBefore/>
        <w:widowControl w:val="0"/>
        <w:numPr>
          <w:ilvl w:val="0"/>
          <w:numId w:val="0"/>
        </w:numPr>
        <w:kinsoku/>
        <w:wordWrap/>
        <w:overflowPunct/>
        <w:topLinePunct w:val="0"/>
        <w:autoSpaceDE/>
        <w:autoSpaceDN/>
        <w:bidi w:val="0"/>
        <w:adjustRightInd/>
        <w:snapToGrid/>
        <w:ind w:leftChars="0"/>
        <w:jc w:val="center"/>
        <w:textAlignment w:val="auto"/>
        <w:rPr>
          <w:rFonts w:hint="eastAsia" w:ascii="宋体" w:hAnsi="宋体" w:eastAsia="宋体"/>
          <w:b/>
          <w:sz w:val="36"/>
          <w:szCs w:val="36"/>
        </w:rPr>
      </w:pPr>
      <w:r>
        <w:rPr>
          <w:rFonts w:hint="eastAsia" w:ascii="宋体" w:hAnsi="宋体" w:eastAsia="宋体"/>
          <w:b/>
          <w:sz w:val="36"/>
          <w:szCs w:val="36"/>
        </w:rPr>
        <w:t>第</w:t>
      </w:r>
      <w:r>
        <w:rPr>
          <w:rFonts w:hint="eastAsia" w:ascii="宋体" w:hAnsi="宋体"/>
          <w:b/>
          <w:sz w:val="36"/>
          <w:szCs w:val="36"/>
          <w:lang w:val="en-US" w:eastAsia="zh-CN"/>
        </w:rPr>
        <w:t>二</w:t>
      </w:r>
      <w:r>
        <w:rPr>
          <w:rFonts w:hint="eastAsia" w:ascii="宋体" w:hAnsi="宋体" w:eastAsia="宋体"/>
          <w:b/>
          <w:sz w:val="36"/>
          <w:szCs w:val="36"/>
        </w:rPr>
        <w:t>部分</w:t>
      </w:r>
      <w:r>
        <w:rPr>
          <w:rFonts w:ascii="宋体" w:hAnsi="宋体" w:eastAsia="宋体"/>
          <w:b/>
          <w:sz w:val="36"/>
          <w:szCs w:val="36"/>
        </w:rPr>
        <w:t xml:space="preserve">  </w:t>
      </w:r>
      <w:r>
        <w:rPr>
          <w:rFonts w:hint="eastAsia" w:ascii="宋体" w:hAnsi="宋体" w:eastAsia="宋体"/>
          <w:b/>
          <w:sz w:val="36"/>
          <w:szCs w:val="36"/>
        </w:rPr>
        <w:t>浑南区</w:t>
      </w:r>
      <w:r>
        <w:rPr>
          <w:rFonts w:hint="eastAsia" w:ascii="宋体" w:hAnsi="宋体"/>
          <w:b/>
          <w:sz w:val="36"/>
          <w:szCs w:val="36"/>
          <w:lang w:val="en-US" w:eastAsia="zh-CN"/>
        </w:rPr>
        <w:t>供销合作社联合社心</w:t>
      </w:r>
      <w:r>
        <w:rPr>
          <w:rFonts w:hint="eastAsia" w:ascii="宋体" w:hAnsi="宋体" w:eastAsia="宋体"/>
          <w:b/>
          <w:sz w:val="36"/>
          <w:szCs w:val="36"/>
        </w:rPr>
        <w:t>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ascii="黑体" w:eastAsia="黑体"/>
          <w:sz w:val="32"/>
          <w:szCs w:val="32"/>
        </w:rPr>
      </w:pPr>
      <w:r>
        <w:rPr>
          <w:rFonts w:hint="eastAsia" w:ascii="黑体" w:eastAsia="黑体"/>
          <w:sz w:val="32"/>
          <w:szCs w:val="32"/>
        </w:rPr>
        <w:t>一、主要职责</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区供销社为参公单位。成立于建国初期，是人民公社、信用社、供销社中的“三社”之一。供销合作社是为农服务的合作经济组织，是党和政府密切联系农民群众的桥梁纽带和做好农业、农村、农民工作的重要载体。</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1.</w:t>
      </w:r>
      <w:r>
        <w:rPr>
          <w:rFonts w:hint="eastAsia" w:ascii="仿宋_GB2312" w:hAnsi="黑体" w:eastAsia="仿宋_GB2312"/>
          <w:sz w:val="32"/>
          <w:szCs w:val="32"/>
        </w:rPr>
        <w:t>宣传贯彻党和国家以及市、区有关农村经济工作和社会发展的方针、政策，制定全区供销合作社发展战略和发展规划，指导全区供销合作社的改革与发展。</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组织实施全区供销合作社系统农村现代流通体系建设，推进农产品流通体系建设和农村电商建设。</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3.</w:t>
      </w:r>
      <w:r>
        <w:rPr>
          <w:rFonts w:hint="eastAsia" w:ascii="仿宋_GB2312" w:hAnsi="黑体" w:eastAsia="仿宋_GB2312"/>
          <w:sz w:val="32"/>
          <w:szCs w:val="32"/>
        </w:rPr>
        <w:t>负责组织、协调农业社会化服务体系建设，发展农民合作经济组织，推动农民经纪人队伍建设，协调参与农业综合开发。</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4.</w:t>
      </w:r>
      <w:r>
        <w:rPr>
          <w:rFonts w:hint="eastAsia" w:ascii="仿宋_GB2312" w:hAnsi="黑体" w:eastAsia="仿宋_GB2312"/>
          <w:sz w:val="32"/>
          <w:szCs w:val="32"/>
        </w:rPr>
        <w:t>依法履行社有企业出资人职责，监督、管理和运营社有资产，落实资产保值增值责任。</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5.</w:t>
      </w:r>
      <w:r>
        <w:rPr>
          <w:rFonts w:hint="eastAsia" w:ascii="仿宋_GB2312" w:hAnsi="黑体" w:eastAsia="仿宋_GB2312"/>
          <w:sz w:val="32"/>
          <w:szCs w:val="32"/>
        </w:rPr>
        <w:t>参与有关法令、法规和政策的制定，维护各级供销合作社的合法权益。</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6.</w:t>
      </w:r>
      <w:r>
        <w:rPr>
          <w:rFonts w:hint="eastAsia" w:ascii="仿宋_GB2312" w:hAnsi="黑体" w:eastAsia="仿宋_GB2312"/>
          <w:sz w:val="32"/>
          <w:szCs w:val="32"/>
        </w:rPr>
        <w:t>扶持农民专业合作经济组织开展各种形式的专业技术、管理培训，提供信息服务及购置必要的服务设施。</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7.</w:t>
      </w:r>
      <w:r>
        <w:rPr>
          <w:rFonts w:hint="eastAsia" w:ascii="仿宋_GB2312" w:hAnsi="黑体" w:eastAsia="仿宋_GB2312"/>
          <w:sz w:val="32"/>
          <w:szCs w:val="32"/>
        </w:rPr>
        <w:t>协调合作经济组织同政府部门和其他社会组织的关系。</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8.</w:t>
      </w:r>
      <w:r>
        <w:rPr>
          <w:rFonts w:hint="eastAsia" w:ascii="仿宋_GB2312" w:hAnsi="黑体" w:eastAsia="仿宋_GB2312"/>
          <w:sz w:val="32"/>
          <w:szCs w:val="32"/>
        </w:rPr>
        <w:t>代表全区供销合作社参加上级社和国内国际合作经济组织的交流活动。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9.</w:t>
      </w:r>
      <w:r>
        <w:rPr>
          <w:rFonts w:hint="eastAsia" w:ascii="仿宋_GB2312" w:hAnsi="黑体" w:eastAsia="仿宋_GB2312"/>
          <w:sz w:val="32"/>
          <w:szCs w:val="32"/>
        </w:rPr>
        <w:t>负责企业经营项目、地址、企业法人、统计、会计人员的变更及经营项目注销的审批；</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10.</w:t>
      </w:r>
      <w:r>
        <w:rPr>
          <w:rFonts w:hint="eastAsia" w:ascii="仿宋_GB2312" w:hAnsi="黑体" w:eastAsia="仿宋_GB2312"/>
          <w:sz w:val="32"/>
          <w:szCs w:val="32"/>
        </w:rPr>
        <w:t>负责企业重大项目论证、重大合同的审批。</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11.</w:t>
      </w:r>
      <w:r>
        <w:rPr>
          <w:rFonts w:hint="eastAsia" w:ascii="仿宋_GB2312" w:hAnsi="黑体" w:eastAsia="仿宋_GB2312"/>
          <w:sz w:val="32"/>
          <w:szCs w:val="32"/>
        </w:rPr>
        <w:t>负责对基层单位负责人、统计、会计人员的培训及管理；</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12.</w:t>
      </w:r>
      <w:r>
        <w:rPr>
          <w:rFonts w:hint="eastAsia" w:ascii="仿宋_GB2312" w:hAnsi="黑体" w:eastAsia="仿宋_GB2312"/>
          <w:sz w:val="32"/>
          <w:szCs w:val="32"/>
        </w:rPr>
        <w:t>负责对统计、会计人员的业务指导；</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13.</w:t>
      </w:r>
      <w:r>
        <w:rPr>
          <w:rFonts w:hint="eastAsia" w:ascii="仿宋_GB2312" w:hAnsi="黑体" w:eastAsia="仿宋_GB2312"/>
          <w:sz w:val="32"/>
          <w:szCs w:val="32"/>
        </w:rPr>
        <w:t>负责全系统安全生产工作；</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14.</w:t>
      </w:r>
      <w:r>
        <w:rPr>
          <w:rFonts w:hint="eastAsia" w:ascii="仿宋_GB2312" w:hAnsi="黑体" w:eastAsia="仿宋_GB2312"/>
          <w:sz w:val="32"/>
          <w:szCs w:val="32"/>
        </w:rPr>
        <w:t>负责系统内信访稳定工作；</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15.</w:t>
      </w:r>
      <w:r>
        <w:rPr>
          <w:rFonts w:hint="eastAsia" w:ascii="仿宋_GB2312" w:hAnsi="黑体" w:eastAsia="仿宋_GB2312"/>
          <w:sz w:val="32"/>
          <w:szCs w:val="32"/>
        </w:rPr>
        <w:t>负责完成市供销社下达的各项工作任务和经济指标；</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16.</w:t>
      </w:r>
      <w:r>
        <w:rPr>
          <w:rFonts w:hint="eastAsia" w:ascii="仿宋_GB2312" w:hAnsi="黑体" w:eastAsia="仿宋_GB2312"/>
          <w:sz w:val="32"/>
          <w:szCs w:val="32"/>
        </w:rPr>
        <w:t>按月、季、年度编制报送市供销社统计报表、会计报表及业务报表；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17.</w:t>
      </w:r>
      <w:r>
        <w:rPr>
          <w:rFonts w:hint="eastAsia" w:ascii="仿宋_GB2312" w:hAnsi="黑体" w:eastAsia="仿宋_GB2312"/>
          <w:sz w:val="32"/>
          <w:szCs w:val="32"/>
        </w:rPr>
        <w:t>负责供销系统内历史遗留问题的处理工作；</w:t>
      </w:r>
    </w:p>
    <w:p>
      <w:pPr>
        <w:spacing w:line="560" w:lineRule="exact"/>
        <w:ind w:right="-334" w:rightChars="-159" w:firstLine="640" w:firstLineChars="200"/>
        <w:rPr>
          <w:rFonts w:ascii="仿宋_GB2312" w:hAnsi="黑体" w:eastAsia="仿宋_GB2312"/>
          <w:sz w:val="32"/>
          <w:szCs w:val="32"/>
        </w:rPr>
      </w:pPr>
      <w:r>
        <w:rPr>
          <w:rFonts w:ascii="仿宋_GB2312" w:hAnsi="黑体" w:eastAsia="仿宋_GB2312"/>
          <w:sz w:val="32"/>
          <w:szCs w:val="32"/>
        </w:rPr>
        <w:t>18.</w:t>
      </w:r>
      <w:r>
        <w:rPr>
          <w:rFonts w:hint="eastAsia" w:ascii="仿宋_GB2312" w:hAnsi="黑体" w:eastAsia="仿宋_GB2312"/>
          <w:sz w:val="32"/>
          <w:szCs w:val="32"/>
        </w:rPr>
        <w:t>负责供销系统的生活困难职工、离休干部、三方面人员、退休人员的管理与服务工作及其他临时性工作；</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19.</w:t>
      </w:r>
      <w:r>
        <w:rPr>
          <w:rFonts w:hint="eastAsia" w:ascii="仿宋_GB2312" w:hAnsi="黑体" w:eastAsia="仿宋_GB2312"/>
          <w:sz w:val="32"/>
          <w:szCs w:val="32"/>
        </w:rPr>
        <w:t>负责供销系统内党的建设工作。</w:t>
      </w:r>
    </w:p>
    <w:p>
      <w:pPr>
        <w:ind w:firstLine="640" w:firstLineChars="200"/>
        <w:jc w:val="left"/>
        <w:rPr>
          <w:rFonts w:hint="eastAsia" w:ascii="黑体" w:eastAsia="黑体"/>
          <w:sz w:val="32"/>
          <w:szCs w:val="32"/>
        </w:rPr>
      </w:pPr>
      <w:r>
        <w:rPr>
          <w:rFonts w:hint="eastAsia" w:ascii="黑体" w:eastAsia="黑体"/>
          <w:sz w:val="32"/>
          <w:szCs w:val="32"/>
        </w:rPr>
        <w:t>二、部门预算单位构成</w:t>
      </w:r>
    </w:p>
    <w:p>
      <w:pPr>
        <w:autoSpaceDN w:val="0"/>
        <w:ind w:firstLine="643" w:firstLineChars="200"/>
        <w:rPr>
          <w:rFonts w:hint="eastAsia" w:ascii="仿宋_GB2312" w:eastAsia="仿宋_GB2312"/>
          <w:b/>
          <w:sz w:val="32"/>
          <w:szCs w:val="32"/>
        </w:rPr>
      </w:pPr>
      <w:r>
        <w:rPr>
          <w:rFonts w:hint="eastAsia" w:ascii="仿宋_GB2312" w:eastAsia="仿宋_GB2312"/>
          <w:b/>
          <w:sz w:val="32"/>
          <w:szCs w:val="32"/>
        </w:rPr>
        <w:t>纳入沈阳市浑南区供销合作社联合社202</w:t>
      </w:r>
      <w:r>
        <w:rPr>
          <w:rFonts w:hint="eastAsia" w:ascii="仿宋_GB2312" w:eastAsia="仿宋_GB2312"/>
          <w:b/>
          <w:sz w:val="32"/>
          <w:szCs w:val="32"/>
          <w:lang w:val="en-US" w:eastAsia="zh-CN"/>
        </w:rPr>
        <w:t>5</w:t>
      </w:r>
      <w:r>
        <w:rPr>
          <w:rFonts w:hint="eastAsia" w:ascii="仿宋_GB2312" w:eastAsia="仿宋_GB2312"/>
          <w:b/>
          <w:sz w:val="32"/>
          <w:szCs w:val="32"/>
        </w:rPr>
        <w:t>年部门预算编制范围的预算单位包括：</w:t>
      </w:r>
    </w:p>
    <w:p>
      <w:pPr>
        <w:spacing w:line="560" w:lineRule="exact"/>
        <w:ind w:firstLine="640" w:firstLineChars="200"/>
        <w:rPr>
          <w:rFonts w:hint="eastAsia" w:ascii="仿宋_GB2312" w:hAnsi="黑体" w:eastAsia="仿宋"/>
          <w:sz w:val="32"/>
          <w:szCs w:val="32"/>
        </w:rPr>
      </w:pPr>
      <w:r>
        <w:rPr>
          <w:rFonts w:hint="eastAsia" w:ascii="仿宋" w:hAnsi="仿宋" w:eastAsia="仿宋" w:cs="仿宋"/>
          <w:color w:val="000000"/>
          <w:sz w:val="32"/>
          <w:szCs w:val="32"/>
          <w:shd w:val="clear" w:color="auto" w:fill="FFFFFF"/>
        </w:rPr>
        <w:t>沈阳市浑南区供销合作社联合社本级</w:t>
      </w: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jc w:val="center"/>
        <w:rPr>
          <w:rFonts w:hint="eastAsia" w:ascii="仿宋_GB2312" w:eastAsia="仿宋_GB2312"/>
          <w:sz w:val="32"/>
          <w:szCs w:val="32"/>
        </w:rPr>
      </w:pPr>
      <w:r>
        <w:rPr>
          <w:rFonts w:hint="eastAsia" w:ascii="宋体" w:hAnsi="宋体"/>
          <w:b/>
          <w:sz w:val="36"/>
          <w:szCs w:val="36"/>
        </w:rPr>
        <w:t>第</w:t>
      </w:r>
      <w:r>
        <w:rPr>
          <w:rFonts w:hint="eastAsia" w:ascii="宋体" w:hAnsi="宋体"/>
          <w:b/>
          <w:sz w:val="36"/>
          <w:szCs w:val="36"/>
          <w:lang w:val="en-US" w:eastAsia="zh-CN"/>
        </w:rPr>
        <w:t>三</w:t>
      </w:r>
      <w:r>
        <w:rPr>
          <w:rFonts w:hint="eastAsia" w:ascii="宋体" w:hAnsi="宋体"/>
          <w:b/>
          <w:sz w:val="36"/>
          <w:szCs w:val="36"/>
        </w:rPr>
        <w:t>部分 沈阳市</w:t>
      </w:r>
      <w:r>
        <w:rPr>
          <w:rFonts w:hint="eastAsia" w:ascii="宋体" w:hAnsi="宋体"/>
          <w:b/>
          <w:sz w:val="36"/>
          <w:szCs w:val="36"/>
          <w:lang w:val="en-US" w:eastAsia="zh-CN"/>
        </w:rPr>
        <w:t>浑南区供销合作社联合社2025</w:t>
      </w:r>
      <w:r>
        <w:rPr>
          <w:rFonts w:hint="eastAsia" w:ascii="宋体" w:hAnsi="宋体"/>
          <w:b/>
          <w:sz w:val="36"/>
          <w:szCs w:val="36"/>
        </w:rPr>
        <w:t>年</w:t>
      </w:r>
      <w:r>
        <w:rPr>
          <w:rFonts w:hint="eastAsia" w:ascii="宋体" w:hAnsi="宋体"/>
          <w:b/>
          <w:sz w:val="36"/>
          <w:szCs w:val="36"/>
          <w:lang w:val="en-US" w:eastAsia="zh-CN"/>
        </w:rPr>
        <w:t>度</w:t>
      </w:r>
      <w:r>
        <w:rPr>
          <w:rFonts w:hint="eastAsia" w:ascii="宋体" w:hAnsi="宋体"/>
          <w:b/>
          <w:sz w:val="36"/>
          <w:szCs w:val="36"/>
        </w:rPr>
        <w:t>部门预算公开表</w:t>
      </w: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jc w:val="center"/>
        <w:rPr>
          <w:rFonts w:hint="eastAsia"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四</w:t>
      </w:r>
      <w:r>
        <w:rPr>
          <w:rFonts w:hint="eastAsia" w:ascii="宋体" w:hAnsi="宋体"/>
          <w:b/>
          <w:sz w:val="36"/>
          <w:szCs w:val="36"/>
        </w:rPr>
        <w:t>部分 沈阳市</w:t>
      </w:r>
      <w:r>
        <w:rPr>
          <w:rFonts w:hint="eastAsia" w:ascii="宋体" w:hAnsi="宋体"/>
          <w:b/>
          <w:sz w:val="36"/>
          <w:szCs w:val="36"/>
          <w:lang w:val="en-US" w:eastAsia="zh-CN"/>
        </w:rPr>
        <w:t>浑南区供销合作社联合社2025</w:t>
      </w:r>
      <w:r>
        <w:rPr>
          <w:rFonts w:hint="eastAsia" w:ascii="宋体" w:hAnsi="宋体"/>
          <w:b/>
          <w:sz w:val="36"/>
          <w:szCs w:val="36"/>
        </w:rPr>
        <w:t>年</w:t>
      </w:r>
      <w:r>
        <w:rPr>
          <w:rFonts w:hint="eastAsia" w:ascii="宋体" w:hAnsi="宋体"/>
          <w:b/>
          <w:sz w:val="36"/>
          <w:szCs w:val="36"/>
          <w:lang w:val="en-US" w:eastAsia="zh-CN"/>
        </w:rPr>
        <w:t>度</w:t>
      </w:r>
      <w:r>
        <w:rPr>
          <w:rFonts w:hint="eastAsia" w:ascii="宋体" w:hAnsi="宋体"/>
          <w:b/>
          <w:sz w:val="36"/>
          <w:szCs w:val="36"/>
        </w:rPr>
        <w:t>部门预算情况说明</w:t>
      </w:r>
    </w:p>
    <w:p>
      <w:pPr>
        <w:rPr>
          <w:rFonts w:hint="eastAsia" w:ascii="宋体" w:hAnsi="宋体"/>
          <w:b/>
          <w:sz w:val="36"/>
          <w:szCs w:val="36"/>
        </w:rPr>
      </w:pPr>
    </w:p>
    <w:p>
      <w:pPr>
        <w:ind w:firstLine="627" w:firstLineChars="196"/>
        <w:rPr>
          <w:rFonts w:hint="eastAsia" w:ascii="黑体" w:hAnsi="黑体" w:eastAsia="黑体"/>
          <w:sz w:val="32"/>
          <w:szCs w:val="32"/>
        </w:rPr>
      </w:pPr>
      <w:r>
        <w:rPr>
          <w:rFonts w:hint="eastAsia" w:ascii="黑体" w:hAnsi="黑体" w:eastAsia="黑体"/>
          <w:sz w:val="32"/>
          <w:szCs w:val="32"/>
        </w:rPr>
        <w:t>一、关于沈阳市</w:t>
      </w:r>
      <w:r>
        <w:rPr>
          <w:rFonts w:hint="eastAsia" w:ascii="黑体" w:hAnsi="黑体" w:eastAsia="黑体"/>
          <w:sz w:val="32"/>
          <w:szCs w:val="32"/>
          <w:lang w:val="en-US" w:eastAsia="zh-CN"/>
        </w:rPr>
        <w:t>浑南区供销合作社联合社2025</w:t>
      </w:r>
      <w:r>
        <w:rPr>
          <w:rFonts w:hint="eastAsia" w:ascii="黑体" w:hAnsi="黑体" w:eastAsia="黑体"/>
          <w:sz w:val="32"/>
          <w:szCs w:val="32"/>
        </w:rPr>
        <w:t>年</w:t>
      </w:r>
      <w:r>
        <w:rPr>
          <w:rFonts w:hint="eastAsia" w:ascii="黑体" w:hAnsi="黑体" w:eastAsia="黑体"/>
          <w:sz w:val="32"/>
          <w:szCs w:val="32"/>
          <w:lang w:val="en-US" w:eastAsia="zh-CN"/>
        </w:rPr>
        <w:t>度</w:t>
      </w:r>
      <w:r>
        <w:rPr>
          <w:rFonts w:hint="eastAsia" w:ascii="黑体" w:hAnsi="黑体" w:eastAsia="黑体"/>
          <w:sz w:val="32"/>
          <w:szCs w:val="32"/>
        </w:rPr>
        <w:t>收支预算的总体说明</w:t>
      </w:r>
    </w:p>
    <w:p>
      <w:pPr>
        <w:ind w:firstLine="660"/>
        <w:rPr>
          <w:rFonts w:hint="default" w:ascii="仿宋_GB2312" w:hAnsi="宋体" w:eastAsia="仿宋_GB2312"/>
          <w:color w:val="auto"/>
          <w:sz w:val="32"/>
          <w:szCs w:val="32"/>
          <w:highlight w:val="none"/>
          <w:lang w:val="en-US" w:eastAsia="zh-CN"/>
        </w:rPr>
      </w:pPr>
      <w:r>
        <w:rPr>
          <w:rFonts w:hint="eastAsia" w:ascii="仿宋_GB2312" w:hAnsi="宋体" w:eastAsia="仿宋_GB2312"/>
          <w:sz w:val="32"/>
          <w:szCs w:val="32"/>
        </w:rPr>
        <w:t>按照综合预算的原则，沈阳市</w:t>
      </w:r>
      <w:r>
        <w:rPr>
          <w:rFonts w:hint="eastAsia" w:ascii="仿宋_GB2312" w:hAnsi="宋体" w:eastAsia="仿宋_GB2312"/>
          <w:sz w:val="32"/>
          <w:szCs w:val="32"/>
          <w:lang w:val="en-US" w:eastAsia="zh-CN"/>
        </w:rPr>
        <w:t>浑南区供销合作社联合社</w:t>
      </w:r>
      <w:r>
        <w:rPr>
          <w:rFonts w:hint="eastAsia" w:ascii="仿宋_GB2312" w:hAnsi="宋体" w:eastAsia="仿宋_GB2312"/>
          <w:sz w:val="32"/>
          <w:szCs w:val="32"/>
        </w:rPr>
        <w:t>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会保障和就业支出、</w:t>
      </w:r>
      <w:bookmarkStart w:id="1" w:name="_GoBack"/>
      <w:bookmarkEnd w:id="1"/>
      <w:r>
        <w:rPr>
          <w:rFonts w:hint="eastAsia" w:ascii="仿宋_GB2312" w:hAnsi="宋体" w:eastAsia="仿宋_GB2312"/>
          <w:sz w:val="32"/>
          <w:szCs w:val="32"/>
        </w:rPr>
        <w:t>医疗卫生与计划生育支出、住房保障支出等。沈阳市</w:t>
      </w:r>
      <w:r>
        <w:rPr>
          <w:rFonts w:hint="eastAsia" w:ascii="仿宋_GB2312" w:hAnsi="宋体" w:eastAsia="仿宋_GB2312"/>
          <w:sz w:val="32"/>
          <w:szCs w:val="32"/>
          <w:lang w:val="en-US" w:eastAsia="zh-CN"/>
        </w:rPr>
        <w:t>浑南区供销合作社联合社</w:t>
      </w:r>
      <w:r>
        <w:rPr>
          <w:rFonts w:hint="eastAsia" w:ascii="仿宋_GB2312" w:hAnsi="宋体" w:eastAsia="仿宋_GB2312"/>
          <w:color w:val="auto"/>
          <w:sz w:val="32"/>
          <w:szCs w:val="32"/>
          <w:lang w:val="en-US" w:eastAsia="zh-CN"/>
        </w:rPr>
        <w:t>2025</w:t>
      </w:r>
      <w:r>
        <w:rPr>
          <w:rFonts w:hint="eastAsia" w:ascii="仿宋_GB2312" w:hAnsi="宋体" w:eastAsia="仿宋_GB2312"/>
          <w:color w:val="auto"/>
          <w:sz w:val="32"/>
          <w:szCs w:val="32"/>
        </w:rPr>
        <w:t>年</w:t>
      </w:r>
      <w:r>
        <w:rPr>
          <w:rFonts w:hint="eastAsia" w:ascii="仿宋_GB2312" w:hAnsi="宋体" w:eastAsia="仿宋_GB2312"/>
          <w:color w:val="auto"/>
          <w:sz w:val="32"/>
          <w:szCs w:val="32"/>
          <w:lang w:val="en-US" w:eastAsia="zh-CN"/>
        </w:rPr>
        <w:t>度</w:t>
      </w:r>
      <w:r>
        <w:rPr>
          <w:rFonts w:hint="eastAsia" w:ascii="仿宋_GB2312" w:hAnsi="宋体" w:eastAsia="仿宋_GB2312"/>
          <w:color w:val="auto"/>
          <w:sz w:val="32"/>
          <w:szCs w:val="32"/>
        </w:rPr>
        <w:t>收支总预算</w:t>
      </w:r>
      <w:r>
        <w:rPr>
          <w:rFonts w:hint="eastAsia" w:ascii="仿宋_GB2312" w:hAnsi="宋体" w:eastAsia="仿宋_GB2312"/>
          <w:color w:val="auto"/>
          <w:sz w:val="32"/>
          <w:szCs w:val="32"/>
          <w:highlight w:val="none"/>
          <w:lang w:val="en-US" w:eastAsia="zh-CN"/>
        </w:rPr>
        <w:t>268.80</w:t>
      </w:r>
      <w:r>
        <w:rPr>
          <w:rFonts w:hint="eastAsia" w:ascii="仿宋_GB2312" w:hAnsi="宋体" w:eastAsia="仿宋_GB2312"/>
          <w:color w:val="auto"/>
          <w:sz w:val="32"/>
          <w:szCs w:val="32"/>
          <w:highlight w:val="none"/>
        </w:rPr>
        <w:t>万元，比</w:t>
      </w:r>
      <w:r>
        <w:rPr>
          <w:rFonts w:hint="eastAsia" w:ascii="仿宋_GB2312" w:hAnsi="宋体" w:eastAsia="仿宋_GB2312"/>
          <w:color w:val="auto"/>
          <w:sz w:val="32"/>
          <w:szCs w:val="32"/>
          <w:highlight w:val="none"/>
          <w:lang w:val="en-US" w:eastAsia="zh-CN"/>
        </w:rPr>
        <w:t>上一年度</w:t>
      </w:r>
      <w:r>
        <w:rPr>
          <w:rFonts w:hint="eastAsia" w:ascii="仿宋_GB2312" w:hAnsi="宋体" w:eastAsia="仿宋_GB2312"/>
          <w:color w:val="auto"/>
          <w:sz w:val="32"/>
          <w:szCs w:val="32"/>
          <w:highlight w:val="none"/>
        </w:rPr>
        <w:t>收支总预算</w:t>
      </w:r>
      <w:r>
        <w:rPr>
          <w:rFonts w:hint="eastAsia" w:ascii="仿宋_GB2312" w:eastAsia="仿宋_GB2312"/>
          <w:color w:val="auto"/>
          <w:sz w:val="32"/>
          <w:szCs w:val="32"/>
          <w:highlight w:val="none"/>
          <w:lang w:val="en-US" w:eastAsia="zh-CN"/>
        </w:rPr>
        <w:t>248.06</w:t>
      </w:r>
      <w:r>
        <w:rPr>
          <w:rFonts w:hint="eastAsia" w:ascii="仿宋_GB2312" w:hAnsi="宋体" w:eastAsia="仿宋_GB2312"/>
          <w:color w:val="auto"/>
          <w:sz w:val="32"/>
          <w:szCs w:val="32"/>
          <w:highlight w:val="none"/>
        </w:rPr>
        <w:t>万元增加</w:t>
      </w:r>
      <w:r>
        <w:rPr>
          <w:rFonts w:hint="eastAsia" w:ascii="仿宋_GB2312" w:hAnsi="宋体" w:eastAsia="仿宋_GB2312"/>
          <w:color w:val="auto"/>
          <w:sz w:val="32"/>
          <w:szCs w:val="32"/>
          <w:highlight w:val="none"/>
          <w:lang w:val="en-US" w:eastAsia="zh-CN"/>
        </w:rPr>
        <w:t>20.74</w:t>
      </w:r>
      <w:r>
        <w:rPr>
          <w:rFonts w:hint="eastAsia" w:ascii="仿宋_GB2312" w:hAnsi="宋体" w:eastAsia="仿宋_GB2312"/>
          <w:color w:val="auto"/>
          <w:sz w:val="32"/>
          <w:szCs w:val="32"/>
          <w:highlight w:val="none"/>
        </w:rPr>
        <w:t>万元，主要</w:t>
      </w:r>
      <w:r>
        <w:rPr>
          <w:rFonts w:hint="eastAsia" w:ascii="仿宋_GB2312" w:hAnsi="宋体" w:eastAsia="仿宋_GB2312"/>
          <w:color w:val="auto"/>
          <w:sz w:val="32"/>
          <w:szCs w:val="32"/>
          <w:highlight w:val="none"/>
          <w:lang w:val="en-US" w:eastAsia="zh-CN"/>
        </w:rPr>
        <w:t>人员有所增加。</w:t>
      </w:r>
    </w:p>
    <w:p>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（一）收入预算</w:t>
      </w:r>
      <w:r>
        <w:rPr>
          <w:rFonts w:hint="eastAsia" w:ascii="仿宋_GB2312" w:hAnsi="宋体" w:eastAsia="仿宋_GB2312"/>
          <w:sz w:val="32"/>
          <w:szCs w:val="32"/>
          <w:lang w:val="en-US" w:eastAsia="zh-CN"/>
        </w:rPr>
        <w:t>268.80</w:t>
      </w:r>
      <w:r>
        <w:rPr>
          <w:rFonts w:hint="eastAsia" w:ascii="楷体" w:hAnsi="楷体" w:eastAsia="楷体"/>
          <w:sz w:val="32"/>
        </w:rPr>
        <w:t xml:space="preserve"> 万元，</w:t>
      </w:r>
      <w:r>
        <w:rPr>
          <w:rFonts w:hint="eastAsia" w:ascii="FangSong_GB2312" w:hAnsi="FangSong_GB2312" w:eastAsia="FangSong_GB2312"/>
          <w:sz w:val="32"/>
        </w:rPr>
        <w:t>其中：</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1.一般公共预算拨款收入</w:t>
      </w:r>
      <w:r>
        <w:rPr>
          <w:rFonts w:hint="eastAsia" w:ascii="仿宋_GB2312" w:hAnsi="宋体" w:eastAsia="仿宋_GB2312"/>
          <w:sz w:val="32"/>
          <w:szCs w:val="32"/>
          <w:lang w:val="en-US" w:eastAsia="zh-CN"/>
        </w:rPr>
        <w:t>268.80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2.政府性基金预算拨款收入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3.国有资本经营预算拨款收入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4.财政专户管理资金收入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5.单位资金收入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r>
        <w:rPr>
          <w:rFonts w:hint="eastAsia" w:ascii="FangSong_GB2312" w:hAnsi="FangSong_GB2312" w:eastAsia="FangSong_GB2312"/>
          <w:sz w:val="32"/>
          <w:lang w:eastAsia="zh-CN"/>
        </w:rPr>
        <w:t>；</w:t>
      </w:r>
      <w:r>
        <w:rPr>
          <w:rFonts w:hint="eastAsia" w:ascii="FangSong_GB2312" w:hAnsi="FangSong_GB2312" w:eastAsia="FangSong_GB2312"/>
          <w:sz w:val="32"/>
        </w:rPr>
        <w:t>其中：事业收入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万元，事业单位经营收入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万元，上级补助收入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万元，附属单位上缴收入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万元，其他收入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 xml:space="preserve"> 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6.上年结转结余</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万元，其中上年财政专户管理资金</w:t>
      </w:r>
    </w:p>
    <w:p>
      <w:pPr>
        <w:spacing w:beforeLines="0" w:afterLines="0"/>
        <w:jc w:val="left"/>
        <w:rPr>
          <w:rFonts w:hint="eastAsia" w:ascii="FangSong_GB2312" w:hAnsi="FangSong_GB2312" w:eastAsia="FangSong_GB2312"/>
          <w:sz w:val="32"/>
        </w:rPr>
      </w:pPr>
      <w:r>
        <w:rPr>
          <w:rFonts w:hint="eastAsia" w:ascii="FangSong_GB2312" w:hAnsi="FangSong_GB2312" w:eastAsia="FangSong_GB2312"/>
          <w:sz w:val="32"/>
        </w:rPr>
        <w:t>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万元，政府性基金预算超收收入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万元，单位资金超收收入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（二）支出预算</w:t>
      </w:r>
      <w:r>
        <w:rPr>
          <w:rFonts w:hint="eastAsia" w:ascii="仿宋_GB2312" w:hAnsi="宋体" w:eastAsia="仿宋_GB2312"/>
          <w:sz w:val="32"/>
          <w:szCs w:val="32"/>
          <w:lang w:val="en-US" w:eastAsia="zh-CN"/>
        </w:rPr>
        <w:t>268.80</w:t>
      </w:r>
      <w:r>
        <w:rPr>
          <w:rFonts w:hint="eastAsia" w:ascii="楷体" w:hAnsi="楷体" w:eastAsia="楷体"/>
          <w:sz w:val="32"/>
        </w:rPr>
        <w:t>万元，</w:t>
      </w:r>
      <w:r>
        <w:rPr>
          <w:rFonts w:hint="eastAsia" w:ascii="FangSong_GB2312" w:hAnsi="FangSong_GB2312" w:eastAsia="FangSong_GB2312"/>
          <w:sz w:val="32"/>
        </w:rPr>
        <w:t>其中：</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1.基本支出</w:t>
      </w:r>
      <w:r>
        <w:rPr>
          <w:rFonts w:hint="eastAsia" w:ascii="仿宋_GB2312" w:hAnsi="宋体" w:eastAsia="仿宋_GB2312"/>
          <w:sz w:val="32"/>
          <w:szCs w:val="32"/>
          <w:lang w:val="en-US" w:eastAsia="zh-CN"/>
        </w:rPr>
        <w:t>190.65</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2.项目支出</w:t>
      </w:r>
      <w:r>
        <w:rPr>
          <w:rFonts w:hint="eastAsia" w:ascii="仿宋_GB2312" w:hAnsi="宋体" w:eastAsia="仿宋_GB2312"/>
          <w:sz w:val="32"/>
          <w:szCs w:val="32"/>
          <w:lang w:val="en-US" w:eastAsia="zh-CN"/>
        </w:rPr>
        <w:t>78.15</w:t>
      </w:r>
      <w:r>
        <w:rPr>
          <w:rFonts w:hint="eastAsia" w:ascii="FangSong_GB2312" w:hAnsi="FangSong_GB2312" w:eastAsia="FangSong_GB2312"/>
          <w:sz w:val="32"/>
        </w:rPr>
        <w:t>万元。</w:t>
      </w:r>
    </w:p>
    <w:p>
      <w:pPr>
        <w:spacing w:beforeLines="0" w:afterLines="0"/>
        <w:ind w:firstLine="640" w:firstLineChars="200"/>
        <w:jc w:val="left"/>
        <w:rPr>
          <w:rFonts w:hint="eastAsia" w:ascii="仿宋_GB2312" w:hAnsi="宋体" w:eastAsia="仿宋_GB2312"/>
          <w:color w:val="auto"/>
          <w:sz w:val="32"/>
          <w:szCs w:val="32"/>
        </w:rPr>
      </w:pPr>
      <w:r>
        <w:rPr>
          <w:rFonts w:hint="eastAsia" w:ascii="FangSong_GB2312" w:hAnsi="FangSong_GB2312" w:eastAsia="FangSong_GB2312"/>
          <w:sz w:val="32"/>
        </w:rPr>
        <w:t>在支出预算中债务支出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 政府采购支出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万元；政府购买服务支出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万元；纳入预算绩效管理的特定目标类</w:t>
      </w:r>
      <w:r>
        <w:rPr>
          <w:rFonts w:hint="eastAsia" w:ascii="FangSong_GB2312" w:hAnsi="FangSong_GB2312" w:eastAsia="FangSong_GB2312"/>
          <w:color w:val="000000" w:themeColor="text1"/>
          <w:sz w:val="32"/>
          <w:highlight w:val="none"/>
          <w14:textFill>
            <w14:solidFill>
              <w14:schemeClr w14:val="tx1"/>
            </w14:solidFill>
          </w14:textFill>
        </w:rPr>
        <w:t>和其</w:t>
      </w:r>
      <w:r>
        <w:rPr>
          <w:rFonts w:hint="eastAsia" w:ascii="FangSong_GB2312" w:hAnsi="FangSong_GB2312" w:eastAsia="FangSong_GB2312"/>
          <w:color w:val="auto"/>
          <w:sz w:val="32"/>
          <w:highlight w:val="none"/>
        </w:rPr>
        <w:t>他运转类项目共</w:t>
      </w:r>
      <w:r>
        <w:rPr>
          <w:rFonts w:hint="eastAsia" w:ascii="FangSong_GB2312" w:hAnsi="FangSong_GB2312" w:eastAsia="FangSong_GB2312"/>
          <w:color w:val="auto"/>
          <w:sz w:val="32"/>
          <w:highlight w:val="none"/>
          <w:lang w:val="en-US" w:eastAsia="zh-CN"/>
        </w:rPr>
        <w:t>5</w:t>
      </w:r>
      <w:r>
        <w:rPr>
          <w:rFonts w:hint="eastAsia" w:ascii="FangSong_GB2312" w:hAnsi="FangSong_GB2312" w:eastAsia="FangSong_GB2312"/>
          <w:color w:val="auto"/>
          <w:sz w:val="32"/>
          <w:highlight w:val="none"/>
        </w:rPr>
        <w:t>个，涉及资金</w:t>
      </w:r>
      <w:r>
        <w:rPr>
          <w:rFonts w:hint="eastAsia" w:ascii="仿宋_GB2312" w:hAnsi="宋体" w:eastAsia="仿宋_GB2312"/>
          <w:color w:val="auto"/>
          <w:sz w:val="32"/>
          <w:szCs w:val="32"/>
          <w:highlight w:val="none"/>
          <w:lang w:val="en-US" w:eastAsia="zh-CN"/>
        </w:rPr>
        <w:t>78.15</w:t>
      </w:r>
      <w:r>
        <w:rPr>
          <w:rFonts w:hint="eastAsia" w:ascii="FangSong_GB2312" w:hAnsi="FangSong_GB2312" w:eastAsia="FangSong_GB2312"/>
          <w:color w:val="auto"/>
          <w:sz w:val="32"/>
          <w:highlight w:val="none"/>
        </w:rPr>
        <w:t>万元。</w:t>
      </w:r>
    </w:p>
    <w:p>
      <w:pPr>
        <w:ind w:firstLine="660"/>
        <w:rPr>
          <w:rFonts w:hint="eastAsia" w:ascii="黑体" w:hAnsi="黑体" w:eastAsia="黑体"/>
          <w:sz w:val="32"/>
          <w:szCs w:val="32"/>
        </w:rPr>
      </w:pPr>
      <w:r>
        <w:rPr>
          <w:rFonts w:hint="eastAsia" w:ascii="黑体" w:hAnsi="黑体" w:eastAsia="黑体"/>
          <w:sz w:val="32"/>
          <w:szCs w:val="32"/>
        </w:rPr>
        <w:t>二、关于沈阳市</w:t>
      </w:r>
      <w:r>
        <w:rPr>
          <w:rFonts w:hint="eastAsia" w:ascii="黑体" w:hAnsi="黑体" w:eastAsia="黑体"/>
          <w:sz w:val="32"/>
          <w:szCs w:val="32"/>
          <w:lang w:val="en-US" w:eastAsia="zh-CN"/>
        </w:rPr>
        <w:t>浑南区供销合作社联合社2025年度财政拨款</w:t>
      </w:r>
      <w:r>
        <w:rPr>
          <w:rFonts w:hint="eastAsia" w:ascii="黑体" w:hAnsi="黑体" w:eastAsia="黑体"/>
          <w:sz w:val="32"/>
          <w:szCs w:val="32"/>
        </w:rPr>
        <w:t>“三公”经费预算支出情况说明</w:t>
      </w:r>
    </w:p>
    <w:p>
      <w:pPr>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黑体" w:eastAsia="仿宋_GB2312"/>
          <w:sz w:val="32"/>
          <w:szCs w:val="32"/>
          <w:lang w:val="en-US" w:eastAsia="zh-CN"/>
        </w:rPr>
        <w:t>财政拨款预算</w:t>
      </w:r>
      <w:r>
        <w:rPr>
          <w:rFonts w:hint="eastAsia" w:ascii="仿宋_GB2312" w:hAnsi="宋体" w:eastAsia="仿宋_GB2312"/>
          <w:sz w:val="32"/>
          <w:szCs w:val="32"/>
        </w:rPr>
        <w:t>“三公”经费预算数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w:t>
      </w:r>
      <w:r>
        <w:rPr>
          <w:rFonts w:hint="eastAsia" w:ascii="仿宋_GB2312" w:hAnsi="宋体" w:eastAsia="仿宋_GB2312"/>
          <w:sz w:val="32"/>
          <w:szCs w:val="32"/>
          <w:lang w:val="en-US" w:eastAsia="zh-CN"/>
        </w:rPr>
        <w:t>与</w:t>
      </w:r>
      <w:r>
        <w:rPr>
          <w:rFonts w:hint="eastAsia" w:ascii="仿宋_GB2312" w:hAnsi="宋体" w:eastAsia="仿宋_GB2312"/>
          <w:sz w:val="32"/>
          <w:szCs w:val="32"/>
        </w:rPr>
        <w:t>比</w:t>
      </w:r>
      <w:r>
        <w:rPr>
          <w:rFonts w:hint="eastAsia" w:ascii="仿宋_GB2312" w:hAnsi="宋体" w:eastAsia="仿宋_GB2312"/>
          <w:sz w:val="32"/>
          <w:szCs w:val="32"/>
          <w:lang w:val="en-US" w:eastAsia="zh-CN"/>
        </w:rPr>
        <w:t>上一</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w:t>
      </w:r>
      <w:r>
        <w:rPr>
          <w:rFonts w:hint="eastAsia" w:ascii="仿宋_GB2312" w:hAnsi="宋体" w:eastAsia="仿宋_GB2312"/>
          <w:sz w:val="32"/>
          <w:szCs w:val="32"/>
          <w:lang w:val="en-US" w:eastAsia="zh-CN"/>
        </w:rPr>
        <w:t>无变化</w:t>
      </w:r>
      <w:r>
        <w:rPr>
          <w:rFonts w:hint="eastAsia" w:ascii="仿宋_GB2312" w:hAnsi="宋体" w:eastAsia="仿宋_GB2312"/>
          <w:sz w:val="32"/>
          <w:szCs w:val="32"/>
        </w:rPr>
        <w:t>，</w:t>
      </w:r>
      <w:r>
        <w:rPr>
          <w:rFonts w:hint="eastAsia" w:ascii="仿宋_GB2312" w:hAnsi="宋体" w:eastAsia="仿宋_GB2312"/>
          <w:sz w:val="32"/>
          <w:szCs w:val="32"/>
          <w:lang w:val="en-US" w:eastAsia="zh-CN"/>
        </w:rPr>
        <w:t>均未安排三公经费。</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压缩经费，未</w:t>
      </w:r>
      <w:r>
        <w:rPr>
          <w:rFonts w:hint="eastAsia" w:ascii="仿宋_GB2312" w:hAnsi="宋体" w:eastAsia="仿宋_GB2312"/>
          <w:sz w:val="32"/>
          <w:szCs w:val="32"/>
        </w:rPr>
        <w:t>安排此项经费。</w:t>
      </w:r>
    </w:p>
    <w:p>
      <w:pPr>
        <w:ind w:firstLine="645"/>
        <w:rPr>
          <w:rFonts w:hint="eastAsia" w:ascii="仿宋_GB2312" w:hAnsi="宋体" w:eastAsia="仿宋_GB2312"/>
          <w:sz w:val="32"/>
          <w:szCs w:val="32"/>
        </w:rPr>
      </w:pPr>
    </w:p>
    <w:p>
      <w:pPr>
        <w:ind w:firstLine="645"/>
        <w:rPr>
          <w:rFonts w:hint="eastAsia" w:ascii="仿宋_GB2312" w:hAnsi="宋体" w:eastAsia="仿宋_GB2312"/>
          <w:sz w:val="32"/>
          <w:szCs w:val="32"/>
        </w:rPr>
      </w:pPr>
    </w:p>
    <w:p>
      <w:pPr>
        <w:ind w:firstLine="645"/>
        <w:rPr>
          <w:rFonts w:hint="eastAsia" w:ascii="仿宋_GB2312" w:hAnsi="宋体" w:eastAsia="仿宋_GB2312"/>
          <w:sz w:val="32"/>
          <w:szCs w:val="32"/>
        </w:rPr>
      </w:pPr>
    </w:p>
    <w:p>
      <w:pPr>
        <w:ind w:firstLine="645"/>
        <w:rPr>
          <w:rFonts w:hint="eastAsia" w:ascii="仿宋_GB2312" w:hAnsi="宋体" w:eastAsia="仿宋_GB2312"/>
          <w:sz w:val="32"/>
          <w:szCs w:val="32"/>
        </w:rPr>
      </w:pPr>
    </w:p>
    <w:p>
      <w:pPr>
        <w:ind w:firstLine="627" w:firstLineChars="196"/>
        <w:jc w:val="center"/>
        <w:rPr>
          <w:rFonts w:hint="eastAsia" w:ascii="黑体" w:hAnsi="黑体" w:eastAsia="黑体"/>
          <w:sz w:val="32"/>
          <w:szCs w:val="32"/>
          <w:lang w:val="en-US" w:eastAsia="zh-CN"/>
        </w:rPr>
      </w:pPr>
    </w:p>
    <w:p>
      <w:pPr>
        <w:ind w:firstLine="627" w:firstLineChars="196"/>
        <w:jc w:val="center"/>
        <w:rPr>
          <w:rFonts w:hint="eastAsia" w:ascii="黑体" w:hAnsi="黑体" w:eastAsia="黑体"/>
          <w:sz w:val="32"/>
          <w:szCs w:val="32"/>
        </w:rPr>
      </w:pPr>
      <w:r>
        <w:rPr>
          <w:rFonts w:hint="eastAsia" w:ascii="黑体" w:hAnsi="黑体" w:eastAsia="黑体"/>
          <w:sz w:val="32"/>
          <w:szCs w:val="32"/>
          <w:lang w:val="en-US" w:eastAsia="zh-CN"/>
        </w:rPr>
        <w:t>财政拨款预算</w:t>
      </w:r>
      <w:r>
        <w:rPr>
          <w:rFonts w:hint="eastAsia" w:ascii="黑体" w:hAnsi="黑体" w:eastAsia="黑体"/>
          <w:sz w:val="32"/>
          <w:szCs w:val="32"/>
        </w:rPr>
        <w:t>“三公”经费支出表</w:t>
      </w:r>
    </w:p>
    <w:p>
      <w:pPr>
        <w:ind w:firstLine="548" w:firstLineChars="196"/>
        <w:jc w:val="right"/>
        <w:rPr>
          <w:rFonts w:hint="eastAsia" w:ascii="黑体" w:hAnsi="黑体" w:eastAsia="黑体"/>
          <w:sz w:val="32"/>
          <w:szCs w:val="32"/>
          <w:lang w:val="en-US" w:eastAsia="zh-CN"/>
        </w:rPr>
      </w:pPr>
      <w:r>
        <w:rPr>
          <w:rFonts w:hint="eastAsia" w:ascii="楷体_GB2312" w:hAnsi="宋体" w:eastAsia="楷体_GB2312"/>
          <w:sz w:val="28"/>
          <w:szCs w:val="28"/>
          <w:lang w:val="en-US" w:eastAsia="zh-CN"/>
        </w:rPr>
        <w:t>单位：万元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3"/>
        <w:gridCol w:w="2698"/>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3" w:type="dxa"/>
            <w:vMerge w:val="restart"/>
            <w:noWrap w:val="0"/>
            <w:vAlign w:val="center"/>
          </w:tcPr>
          <w:p>
            <w:pPr>
              <w:spacing w:beforeLines="0" w:afterLines="0"/>
              <w:jc w:val="center"/>
              <w:rPr>
                <w:rFonts w:hint="eastAsia" w:ascii="宋体" w:hAnsi="宋体" w:eastAsia="宋体"/>
                <w:b/>
                <w:bCs/>
                <w:sz w:val="24"/>
                <w:lang w:val="en-US" w:eastAsia="zh-CN"/>
              </w:rPr>
            </w:pPr>
          </w:p>
          <w:p>
            <w:pPr>
              <w:spacing w:beforeLines="0" w:afterLines="0"/>
              <w:jc w:val="center"/>
              <w:rPr>
                <w:rFonts w:hint="eastAsia" w:ascii="仿宋_GB2312" w:hAnsi="宋体" w:eastAsia="仿宋_GB2312"/>
                <w:b/>
                <w:bCs/>
                <w:sz w:val="32"/>
                <w:szCs w:val="32"/>
                <w:vertAlign w:val="baseline"/>
                <w:lang w:eastAsia="zh-CN"/>
              </w:rPr>
            </w:pPr>
            <w:r>
              <w:rPr>
                <w:rFonts w:hint="eastAsia" w:ascii="宋体" w:hAnsi="宋体" w:eastAsia="宋体"/>
                <w:b/>
                <w:bCs/>
                <w:sz w:val="24"/>
                <w:lang w:val="en-US" w:eastAsia="zh-CN"/>
              </w:rPr>
              <w:t>项  目</w:t>
            </w:r>
          </w:p>
        </w:tc>
        <w:tc>
          <w:tcPr>
            <w:tcW w:w="5539" w:type="dxa"/>
            <w:gridSpan w:val="2"/>
            <w:noWrap w:val="0"/>
            <w:vAlign w:val="center"/>
          </w:tcPr>
          <w:p>
            <w:pPr>
              <w:jc w:val="center"/>
              <w:rPr>
                <w:rFonts w:hint="eastAsia" w:ascii="仿宋_GB2312" w:hAnsi="宋体" w:eastAsia="仿宋_GB2312"/>
                <w:b/>
                <w:bCs/>
                <w:sz w:val="32"/>
                <w:szCs w:val="32"/>
                <w:vertAlign w:val="baseline"/>
              </w:rPr>
            </w:pPr>
            <w:r>
              <w:rPr>
                <w:rFonts w:hint="eastAsia" w:ascii="宋体" w:hAnsi="宋体" w:eastAsia="宋体"/>
                <w:b/>
                <w:bCs/>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3" w:type="dxa"/>
            <w:vMerge w:val="continue"/>
            <w:noWrap w:val="0"/>
            <w:vAlign w:val="center"/>
          </w:tcPr>
          <w:p>
            <w:pPr>
              <w:spacing w:beforeLines="0" w:afterLines="0"/>
              <w:jc w:val="left"/>
              <w:rPr>
                <w:rFonts w:hint="eastAsia" w:ascii="仿宋_GB2312" w:hAnsi="宋体" w:eastAsia="仿宋_GB2312"/>
                <w:b/>
                <w:bCs/>
                <w:sz w:val="32"/>
                <w:szCs w:val="32"/>
                <w:vertAlign w:val="baseline"/>
              </w:rPr>
            </w:pPr>
          </w:p>
        </w:tc>
        <w:tc>
          <w:tcPr>
            <w:tcW w:w="2698" w:type="dxa"/>
            <w:noWrap w:val="0"/>
            <w:vAlign w:val="center"/>
          </w:tcPr>
          <w:p>
            <w:pPr>
              <w:jc w:val="center"/>
              <w:rPr>
                <w:rFonts w:hint="eastAsia" w:ascii="仿宋_GB2312" w:hAnsi="宋体" w:eastAsia="仿宋_GB2312"/>
                <w:b/>
                <w:bCs/>
                <w:sz w:val="32"/>
                <w:szCs w:val="32"/>
                <w:vertAlign w:val="baseline"/>
              </w:rPr>
            </w:pPr>
            <w:r>
              <w:rPr>
                <w:rFonts w:hint="eastAsia" w:ascii="宋体" w:hAnsi="宋体"/>
                <w:b/>
                <w:bCs/>
                <w:sz w:val="24"/>
                <w:lang w:val="en-US" w:eastAsia="zh-CN"/>
              </w:rPr>
              <w:t>2024</w:t>
            </w:r>
            <w:r>
              <w:rPr>
                <w:rFonts w:hint="eastAsia" w:ascii="宋体" w:hAnsi="宋体" w:eastAsia="宋体"/>
                <w:b/>
                <w:bCs/>
                <w:sz w:val="24"/>
              </w:rPr>
              <w:t>年</w:t>
            </w:r>
          </w:p>
        </w:tc>
        <w:tc>
          <w:tcPr>
            <w:tcW w:w="2841" w:type="dxa"/>
            <w:noWrap w:val="0"/>
            <w:vAlign w:val="center"/>
          </w:tcPr>
          <w:p>
            <w:pPr>
              <w:jc w:val="center"/>
              <w:rPr>
                <w:rFonts w:hint="eastAsia" w:ascii="仿宋_GB2312" w:hAnsi="宋体" w:eastAsia="仿宋_GB2312"/>
                <w:b/>
                <w:bCs/>
                <w:sz w:val="32"/>
                <w:szCs w:val="32"/>
                <w:vertAlign w:val="baseline"/>
              </w:rPr>
            </w:pPr>
            <w:r>
              <w:rPr>
                <w:rFonts w:hint="eastAsia" w:ascii="宋体" w:hAnsi="宋体"/>
                <w:b/>
                <w:bCs/>
                <w:sz w:val="24"/>
                <w:lang w:val="en-US" w:eastAsia="zh-CN"/>
              </w:rPr>
              <w:t>2025</w:t>
            </w:r>
            <w:r>
              <w:rPr>
                <w:rFonts w:hint="eastAsia" w:ascii="宋体" w:hAnsi="宋体" w:eastAsia="宋体"/>
                <w:b/>
                <w:bCs/>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center"/>
              <w:rPr>
                <w:rFonts w:hint="eastAsia" w:ascii="仿宋_GB2312" w:hAnsi="宋体" w:eastAsia="仿宋_GB2312"/>
                <w:sz w:val="32"/>
                <w:szCs w:val="32"/>
                <w:vertAlign w:val="baseline"/>
              </w:rPr>
            </w:pPr>
            <w:r>
              <w:rPr>
                <w:rFonts w:hint="eastAsia" w:ascii="宋体" w:hAnsi="宋体" w:eastAsia="宋体"/>
                <w:b/>
                <w:bCs/>
                <w:sz w:val="24"/>
              </w:rPr>
              <w:t>合计</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left"/>
              <w:rPr>
                <w:rFonts w:hint="eastAsia" w:ascii="仿宋_GB2312" w:hAnsi="宋体" w:eastAsia="仿宋_GB2312"/>
                <w:sz w:val="32"/>
                <w:szCs w:val="32"/>
                <w:vertAlign w:val="baseline"/>
              </w:rPr>
            </w:pPr>
            <w:r>
              <w:rPr>
                <w:rFonts w:hint="eastAsia" w:ascii="宋体" w:hAnsi="宋体" w:eastAsia="宋体"/>
                <w:sz w:val="24"/>
              </w:rPr>
              <w:t>1.因公出国（境）费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left"/>
              <w:rPr>
                <w:rFonts w:hint="eastAsia" w:ascii="仿宋_GB2312" w:hAnsi="宋体" w:eastAsia="仿宋_GB2312"/>
                <w:sz w:val="32"/>
                <w:szCs w:val="32"/>
                <w:vertAlign w:val="baseline"/>
              </w:rPr>
            </w:pPr>
            <w:r>
              <w:rPr>
                <w:rFonts w:hint="eastAsia" w:ascii="宋体" w:hAnsi="宋体" w:eastAsia="宋体"/>
                <w:sz w:val="24"/>
              </w:rPr>
              <w:t>2.公务接待费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left"/>
              <w:rPr>
                <w:rFonts w:hint="eastAsia" w:ascii="仿宋_GB2312" w:hAnsi="宋体" w:eastAsia="仿宋_GB2312"/>
                <w:sz w:val="32"/>
                <w:szCs w:val="32"/>
                <w:vertAlign w:val="baseline"/>
              </w:rPr>
            </w:pPr>
            <w:r>
              <w:rPr>
                <w:rFonts w:hint="eastAsia" w:ascii="宋体" w:hAnsi="宋体" w:eastAsia="宋体"/>
                <w:sz w:val="24"/>
              </w:rPr>
              <w:t>3.公务用车购置及运行费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ind w:firstLine="240" w:firstLineChars="100"/>
              <w:jc w:val="left"/>
              <w:rPr>
                <w:rFonts w:hint="eastAsia" w:ascii="仿宋_GB2312" w:hAnsi="宋体" w:eastAsia="仿宋_GB2312"/>
                <w:sz w:val="32"/>
                <w:szCs w:val="32"/>
                <w:vertAlign w:val="baseline"/>
              </w:rPr>
            </w:pPr>
            <w:r>
              <w:rPr>
                <w:rFonts w:hint="eastAsia" w:ascii="宋体" w:hAnsi="宋体" w:eastAsia="宋体"/>
                <w:sz w:val="24"/>
              </w:rPr>
              <w:t>其中：公务用车购置费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ind w:firstLine="960" w:firstLineChars="400"/>
              <w:rPr>
                <w:rFonts w:hint="eastAsia" w:ascii="仿宋_GB2312" w:hAnsi="宋体" w:eastAsia="仿宋_GB2312"/>
                <w:sz w:val="32"/>
                <w:szCs w:val="32"/>
                <w:vertAlign w:val="baseline"/>
              </w:rPr>
            </w:pPr>
            <w:r>
              <w:rPr>
                <w:rFonts w:hint="eastAsia" w:ascii="宋体" w:hAnsi="宋体" w:eastAsia="宋体"/>
                <w:sz w:val="24"/>
              </w:rPr>
              <w:t>公务用车运行费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bl>
    <w:p>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pPr>
        <w:ind w:firstLine="627" w:firstLineChars="196"/>
        <w:rPr>
          <w:rFonts w:hint="default" w:ascii="仿宋_GB2312" w:hAnsi="宋体" w:eastAsia="仿宋_GB2312"/>
          <w:sz w:val="32"/>
          <w:szCs w:val="32"/>
          <w:highlight w:val="yellow"/>
          <w:lang w:val="en-US"/>
        </w:rPr>
      </w:pPr>
      <w:r>
        <w:rPr>
          <w:rFonts w:hint="eastAsia" w:ascii="仿宋_GB2312" w:hAnsi="宋体" w:eastAsia="仿宋_GB2312"/>
          <w:sz w:val="32"/>
          <w:szCs w:val="32"/>
          <w:highlight w:val="none"/>
          <w:lang w:val="en-US" w:eastAsia="zh-CN"/>
        </w:rPr>
        <w:t>2025年度机关运行经费财政拨款预算 9.43 万元，比上一年度预算增加0.78万元，增长9%。</w:t>
      </w:r>
    </w:p>
    <w:p>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pPr>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沈阳市</w:t>
      </w:r>
      <w:r>
        <w:rPr>
          <w:rFonts w:hint="eastAsia" w:ascii="仿宋_GB2312" w:hAnsi="宋体" w:eastAsia="仿宋_GB2312"/>
          <w:sz w:val="32"/>
          <w:szCs w:val="32"/>
          <w:lang w:val="en-US" w:eastAsia="zh-CN"/>
        </w:rPr>
        <w:t>供销合作社联合社</w:t>
      </w:r>
      <w:r>
        <w:rPr>
          <w:rFonts w:hint="eastAsia" w:ascii="仿宋_GB2312" w:hAnsi="宋体" w:eastAsia="仿宋_GB2312"/>
          <w:sz w:val="32"/>
          <w:szCs w:val="32"/>
        </w:rPr>
        <w:t>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万元，其中：政府采购货物预算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万元、政府采购工程预算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pPr>
        <w:spacing w:beforeLines="0" w:afterLines="0"/>
        <w:ind w:firstLine="640" w:firstLineChars="200"/>
        <w:jc w:val="left"/>
        <w:rPr>
          <w:rFonts w:hint="eastAsia" w:ascii="FangSong_GB2312" w:hAnsi="FangSong_GB2312" w:eastAsia="FangSong_GB2312"/>
          <w:sz w:val="32"/>
        </w:rPr>
      </w:pPr>
      <w:r>
        <w:rPr>
          <w:rFonts w:hint="eastAsia" w:ascii="仿宋_GB2312" w:hAnsi="宋体" w:eastAsia="仿宋_GB2312"/>
          <w:sz w:val="32"/>
          <w:szCs w:val="32"/>
        </w:rPr>
        <w:t>截至</w:t>
      </w:r>
      <w:r>
        <w:rPr>
          <w:rFonts w:hint="eastAsia" w:ascii="仿宋_GB2312" w:hAnsi="宋体" w:eastAsia="仿宋_GB2312"/>
          <w:sz w:val="32"/>
          <w:szCs w:val="32"/>
          <w:lang w:val="en-US" w:eastAsia="zh-CN"/>
        </w:rPr>
        <w:t>2024</w:t>
      </w:r>
      <w:r>
        <w:rPr>
          <w:rFonts w:hint="eastAsia" w:ascii="仿宋_GB2312" w:hAnsi="宋体" w:eastAsia="仿宋_GB2312"/>
          <w:sz w:val="32"/>
          <w:szCs w:val="32"/>
        </w:rPr>
        <w:t>年</w:t>
      </w:r>
      <w:r>
        <w:rPr>
          <w:rFonts w:hint="eastAsia" w:ascii="仿宋_GB2312" w:hAnsi="宋体" w:eastAsia="仿宋_GB2312"/>
          <w:sz w:val="32"/>
          <w:szCs w:val="32"/>
          <w:highlight w:val="none"/>
          <w:lang w:val="en-US" w:eastAsia="zh-CN"/>
        </w:rPr>
        <w:t>12</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31</w:t>
      </w:r>
      <w:r>
        <w:rPr>
          <w:rFonts w:hint="eastAsia" w:ascii="仿宋_GB2312" w:hAnsi="宋体" w:eastAsia="仿宋_GB2312"/>
          <w:sz w:val="32"/>
          <w:szCs w:val="32"/>
          <w:highlight w:val="none"/>
        </w:rPr>
        <w:t>日</w:t>
      </w:r>
      <w:r>
        <w:rPr>
          <w:rFonts w:hint="eastAsia" w:ascii="仿宋_GB2312" w:hAnsi="宋体" w:eastAsia="仿宋_GB2312"/>
          <w:sz w:val="32"/>
          <w:szCs w:val="32"/>
        </w:rPr>
        <w:t>，沈阳市</w:t>
      </w:r>
      <w:r>
        <w:rPr>
          <w:rFonts w:hint="eastAsia" w:ascii="仿宋_GB2312" w:hAnsi="宋体" w:eastAsia="仿宋_GB2312"/>
          <w:sz w:val="32"/>
          <w:szCs w:val="32"/>
          <w:lang w:val="en-US" w:eastAsia="zh-CN"/>
        </w:rPr>
        <w:t>浑南区供销合作社联合社</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辆，其中：一般公务用车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辆、一般执法执勤用车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r>
        <w:rPr>
          <w:rFonts w:hint="eastAsia" w:ascii="FangSong_GB2312" w:hAnsi="FangSong_GB2312" w:eastAsia="FangSong_GB2312"/>
          <w:sz w:val="32"/>
        </w:rPr>
        <w:t>单价100万元</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含</w:t>
      </w:r>
      <w:r>
        <w:rPr>
          <w:rFonts w:hint="eastAsia" w:ascii="FangSong_GB2312" w:hAnsi="FangSong_GB2312" w:eastAsia="FangSong_GB2312"/>
          <w:sz w:val="32"/>
          <w:lang w:eastAsia="zh-CN"/>
        </w:rPr>
        <w:t>）</w:t>
      </w:r>
      <w:r>
        <w:rPr>
          <w:rFonts w:hint="eastAsia" w:ascii="FangSong_GB2312" w:hAnsi="FangSong_GB2312" w:eastAsia="FangSong_GB2312"/>
          <w:sz w:val="32"/>
        </w:rPr>
        <w:t>以上的设备</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不含车辆</w:t>
      </w:r>
      <w:r>
        <w:rPr>
          <w:rFonts w:hint="eastAsia" w:ascii="FangSong_GB2312" w:hAnsi="FangSong_GB2312" w:eastAsia="FangSong_GB2312"/>
          <w:sz w:val="32"/>
          <w:lang w:eastAsia="zh-CN"/>
        </w:rPr>
        <w:t>）</w:t>
      </w:r>
      <w:r>
        <w:rPr>
          <w:rFonts w:hint="eastAsia" w:ascii="仿宋_GB2312" w:hAnsi="宋体" w:eastAsia="仿宋_GB2312"/>
          <w:sz w:val="32"/>
          <w:szCs w:val="32"/>
          <w:lang w:val="en-US" w:eastAsia="zh-CN"/>
        </w:rPr>
        <w:t>0</w:t>
      </w:r>
      <w:r>
        <w:rPr>
          <w:rFonts w:hint="eastAsia" w:ascii="FangSong_GB2312" w:hAnsi="FangSong_GB2312" w:eastAsia="FangSong_GB2312"/>
          <w:sz w:val="32"/>
        </w:rPr>
        <w:t>台</w:t>
      </w:r>
      <w:r>
        <w:rPr>
          <w:rFonts w:hint="eastAsia" w:ascii="FangSong_GB2312" w:hAnsi="FangSong_GB2312" w:eastAsia="FangSong_GB2312"/>
          <w:sz w:val="32"/>
          <w:lang w:eastAsia="zh-CN"/>
        </w:rPr>
        <w:t>。</w:t>
      </w:r>
    </w:p>
    <w:p>
      <w:pPr>
        <w:spacing w:beforeLines="0" w:afterLines="0"/>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w:t>
      </w:r>
      <w:r>
        <w:rPr>
          <w:rFonts w:hint="eastAsia" w:ascii="FangSong_GB2312" w:hAnsi="FangSong_GB2312" w:eastAsia="FangSong_GB2312"/>
          <w:sz w:val="32"/>
        </w:rPr>
        <w:t>单价100万元</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含</w:t>
      </w:r>
      <w:r>
        <w:rPr>
          <w:rFonts w:hint="eastAsia" w:ascii="FangSong_GB2312" w:hAnsi="FangSong_GB2312" w:eastAsia="FangSong_GB2312"/>
          <w:sz w:val="32"/>
          <w:lang w:eastAsia="zh-CN"/>
        </w:rPr>
        <w:t>）</w:t>
      </w:r>
      <w:r>
        <w:rPr>
          <w:rFonts w:hint="eastAsia" w:ascii="FangSong_GB2312" w:hAnsi="FangSong_GB2312" w:eastAsia="FangSong_GB2312"/>
          <w:sz w:val="32"/>
        </w:rPr>
        <w:t>以上的设备</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不含车辆</w:t>
      </w:r>
      <w:r>
        <w:rPr>
          <w:rFonts w:hint="eastAsia" w:ascii="FangSong_GB2312" w:hAnsi="FangSong_GB2312" w:eastAsia="FangSong_GB2312"/>
          <w:sz w:val="32"/>
          <w:lang w:eastAsia="zh-CN"/>
        </w:rPr>
        <w:t>）</w:t>
      </w:r>
      <w:r>
        <w:rPr>
          <w:rFonts w:hint="eastAsia" w:ascii="仿宋_GB2312" w:hAnsi="宋体" w:eastAsia="仿宋_GB2312"/>
          <w:sz w:val="32"/>
          <w:szCs w:val="32"/>
          <w:lang w:val="en-US" w:eastAsia="zh-CN"/>
        </w:rPr>
        <w:t>0</w:t>
      </w:r>
      <w:r>
        <w:rPr>
          <w:rFonts w:hint="eastAsia" w:ascii="FangSong_GB2312" w:hAnsi="FangSong_GB2312" w:eastAsia="FangSong_GB2312"/>
          <w:sz w:val="32"/>
        </w:rPr>
        <w:t>台</w:t>
      </w:r>
      <w:r>
        <w:rPr>
          <w:rFonts w:hint="eastAsia" w:ascii="FangSong_GB2312" w:hAnsi="FangSong_GB2312" w:eastAsia="FangSong_GB2312"/>
          <w:sz w:val="32"/>
          <w:lang w:eastAsia="zh-CN"/>
        </w:rPr>
        <w:t>。</w:t>
      </w:r>
    </w:p>
    <w:p>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pPr>
        <w:spacing w:beforeLines="0" w:afterLines="0"/>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rPr>
        <w:t>根据预算绩效管理要求，沈阳市</w:t>
      </w:r>
      <w:r>
        <w:rPr>
          <w:rFonts w:hint="eastAsia" w:ascii="仿宋_GB2312" w:hAnsi="宋体" w:eastAsia="仿宋_GB2312"/>
          <w:sz w:val="32"/>
          <w:szCs w:val="32"/>
          <w:lang w:val="en-US" w:eastAsia="zh-CN"/>
        </w:rPr>
        <w:t>浑南区供销合作社联合社</w:t>
      </w:r>
      <w:r>
        <w:rPr>
          <w:rFonts w:hint="eastAsia" w:ascii="仿宋_GB2312" w:hAnsi="宋体" w:eastAsia="仿宋_GB2312"/>
          <w:sz w:val="32"/>
          <w:szCs w:val="32"/>
          <w:highlight w:val="none"/>
          <w:lang w:val="en-US" w:eastAsia="zh-CN"/>
        </w:rPr>
        <w:t>2025</w:t>
      </w:r>
      <w:r>
        <w:rPr>
          <w:rFonts w:hint="eastAsia" w:ascii="仿宋_GB2312" w:hAnsi="宋体" w:eastAsia="仿宋_GB2312"/>
          <w:sz w:val="32"/>
          <w:szCs w:val="32"/>
          <w:highlight w:val="none"/>
        </w:rPr>
        <w:t>年应编制部门</w:t>
      </w:r>
      <w:r>
        <w:rPr>
          <w:rFonts w:hint="eastAsia" w:ascii="FangSong_GB2312" w:hAnsi="FangSong_GB2312" w:eastAsia="FangSong_GB2312"/>
          <w:sz w:val="32"/>
          <w:highlight w:val="none"/>
        </w:rPr>
        <w:t>（单位）</w:t>
      </w:r>
      <w:r>
        <w:rPr>
          <w:rFonts w:hint="eastAsia" w:ascii="仿宋_GB2312" w:hAnsi="宋体" w:eastAsia="仿宋_GB2312"/>
          <w:sz w:val="32"/>
          <w:szCs w:val="32"/>
          <w:highlight w:val="none"/>
        </w:rPr>
        <w:t>整体绩效目标</w:t>
      </w:r>
      <w:r>
        <w:rPr>
          <w:rFonts w:hint="eastAsia" w:ascii="仿宋_GB2312" w:hAnsi="宋体" w:eastAsia="仿宋_GB2312"/>
          <w:sz w:val="32"/>
          <w:szCs w:val="32"/>
          <w:highlight w:val="none"/>
          <w:lang w:val="en-US" w:eastAsia="zh-CN"/>
        </w:rPr>
        <w:t>22</w:t>
      </w:r>
      <w:r>
        <w:rPr>
          <w:rFonts w:hint="eastAsia" w:ascii="仿宋_GB2312" w:hAnsi="宋体" w:eastAsia="仿宋_GB2312"/>
          <w:sz w:val="32"/>
          <w:szCs w:val="32"/>
          <w:highlight w:val="none"/>
        </w:rPr>
        <w:t>个，实</w:t>
      </w:r>
      <w:r>
        <w:rPr>
          <w:rFonts w:hint="eastAsia" w:ascii="仿宋_GB2312" w:hAnsi="宋体" w:eastAsia="仿宋_GB2312"/>
          <w:sz w:val="32"/>
          <w:szCs w:val="32"/>
        </w:rPr>
        <w:t>际编</w:t>
      </w:r>
      <w:r>
        <w:rPr>
          <w:rFonts w:hint="eastAsia" w:ascii="仿宋_GB2312" w:hAnsi="宋体" w:eastAsia="仿宋_GB2312"/>
          <w:sz w:val="32"/>
          <w:szCs w:val="32"/>
          <w:highlight w:val="none"/>
        </w:rPr>
        <w:t>制</w:t>
      </w:r>
      <w:r>
        <w:rPr>
          <w:rFonts w:hint="eastAsia" w:ascii="仿宋_GB2312" w:hAnsi="宋体" w:eastAsia="仿宋_GB2312"/>
          <w:sz w:val="32"/>
          <w:szCs w:val="32"/>
          <w:highlight w:val="none"/>
          <w:lang w:val="en-US" w:eastAsia="zh-CN"/>
        </w:rPr>
        <w:t>22</w:t>
      </w:r>
      <w:r>
        <w:rPr>
          <w:rFonts w:hint="eastAsia" w:ascii="仿宋_GB2312" w:hAnsi="宋体" w:eastAsia="仿宋_GB2312"/>
          <w:sz w:val="32"/>
          <w:szCs w:val="32"/>
        </w:rPr>
        <w:t>个，编制部门</w:t>
      </w:r>
      <w:r>
        <w:rPr>
          <w:rFonts w:hint="eastAsia" w:ascii="FangSong_GB2312" w:hAnsi="FangSong_GB2312" w:eastAsia="FangSong_GB2312"/>
          <w:sz w:val="32"/>
        </w:rPr>
        <w:t>（单位）</w:t>
      </w:r>
      <w:r>
        <w:rPr>
          <w:rFonts w:hint="eastAsia" w:ascii="仿宋_GB2312" w:hAnsi="宋体" w:eastAsia="仿宋_GB2312"/>
          <w:sz w:val="32"/>
          <w:szCs w:val="32"/>
        </w:rPr>
        <w:t>整体绩效目标覆盖率</w:t>
      </w:r>
      <w:r>
        <w:rPr>
          <w:rFonts w:hint="eastAsia" w:ascii="FangSong_GB2312" w:hAnsi="FangSong_GB2312" w:eastAsia="FangSong_GB2312"/>
          <w:sz w:val="32"/>
        </w:rPr>
        <w:t>（实际编制绩效目标的数量/应编制绩效目标的数量）</w:t>
      </w:r>
      <w:r>
        <w:rPr>
          <w:rFonts w:hint="eastAsia" w:ascii="仿宋_GB2312" w:hAnsi="宋体" w:eastAsia="仿宋_GB2312"/>
          <w:sz w:val="32"/>
          <w:szCs w:val="32"/>
        </w:rPr>
        <w:t>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年应编制绩效目标的特定目标类项目共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个，编制特定目标类项目绩效目标覆盖率</w:t>
      </w:r>
      <w:r>
        <w:rPr>
          <w:rFonts w:hint="eastAsia" w:ascii="FangSong_GB2312" w:hAnsi="FangSong_GB2312" w:eastAsia="FangSong_GB2312"/>
          <w:sz w:val="32"/>
        </w:rPr>
        <w:t>（实际编制绩效目标的数量/应编制绩效目标的数量）</w:t>
      </w:r>
      <w:r>
        <w:rPr>
          <w:rFonts w:hint="eastAsia" w:ascii="仿宋_GB2312" w:hAnsi="宋体" w:eastAsia="仿宋_GB2312"/>
          <w:sz w:val="32"/>
          <w:szCs w:val="32"/>
        </w:rPr>
        <w:t>为</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w:t>
      </w:r>
      <w:r>
        <w:rPr>
          <w:rFonts w:hint="eastAsia" w:ascii="宋体" w:hAnsi="宋体" w:eastAsia="宋体"/>
          <w:b/>
          <w:sz w:val="36"/>
          <w:szCs w:val="36"/>
          <w:lang w:val="en-US" w:eastAsia="zh-CN"/>
        </w:rPr>
        <w:t>五</w:t>
      </w:r>
      <w:r>
        <w:rPr>
          <w:rFonts w:hint="eastAsia" w:ascii="宋体" w:hAnsi="宋体" w:eastAsia="宋体"/>
          <w:b/>
          <w:sz w:val="36"/>
          <w:szCs w:val="36"/>
        </w:rPr>
        <w:t>部分</w:t>
      </w:r>
      <w:r>
        <w:rPr>
          <w:rFonts w:ascii="宋体" w:hAnsi="宋体" w:eastAsia="宋体"/>
          <w:b/>
          <w:sz w:val="36"/>
          <w:szCs w:val="36"/>
        </w:rPr>
        <w:t xml:space="preserve"> </w:t>
      </w:r>
      <w:r>
        <w:rPr>
          <w:rFonts w:hint="eastAsia" w:ascii="宋体" w:hAnsi="宋体" w:eastAsia="宋体"/>
          <w:b/>
          <w:sz w:val="36"/>
          <w:szCs w:val="36"/>
        </w:rPr>
        <w:t>名词解释</w:t>
      </w:r>
    </w:p>
    <w:p>
      <w:pPr>
        <w:pStyle w:val="2"/>
        <w:spacing w:line="600" w:lineRule="exact"/>
        <w:ind w:firstLine="660"/>
        <w:rPr>
          <w:szCs w:val="32"/>
        </w:rPr>
      </w:pPr>
    </w:p>
    <w:p>
      <w:pPr>
        <w:ind w:firstLine="643" w:firstLineChars="200"/>
        <w:jc w:val="left"/>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财政拨款收入：</w:t>
      </w:r>
      <w:r>
        <w:rPr>
          <w:rFonts w:hint="eastAsia" w:ascii="仿宋_GB2312" w:eastAsia="仿宋_GB2312"/>
          <w:sz w:val="32"/>
          <w:szCs w:val="32"/>
        </w:rPr>
        <w:t>指市级财政当年拨付的资金。</w:t>
      </w:r>
    </w:p>
    <w:p>
      <w:pPr>
        <w:ind w:firstLine="643" w:firstLineChars="200"/>
        <w:jc w:val="left"/>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上级补助收入：</w:t>
      </w:r>
      <w:r>
        <w:rPr>
          <w:rFonts w:hint="eastAsia" w:ascii="仿宋_GB2312" w:eastAsia="仿宋_GB2312"/>
          <w:sz w:val="32"/>
          <w:szCs w:val="32"/>
        </w:rPr>
        <w:t>指事业单位从主管部门和上级单位取得的非财政补助收入。</w:t>
      </w:r>
    </w:p>
    <w:p>
      <w:pPr>
        <w:ind w:firstLine="643" w:firstLineChars="200"/>
        <w:jc w:val="left"/>
        <w:rPr>
          <w:rFonts w:ascii="仿宋_GB2312" w:eastAsia="仿宋_GB2312"/>
          <w:sz w:val="32"/>
          <w:szCs w:val="32"/>
        </w:rPr>
      </w:pPr>
      <w:bookmarkStart w:id="0" w:name="OLE_LINK1"/>
      <w:r>
        <w:rPr>
          <w:rFonts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pPr>
        <w:ind w:firstLine="643" w:firstLineChars="200"/>
        <w:jc w:val="left"/>
        <w:rPr>
          <w:rFonts w:ascii="仿宋_GB2312" w:eastAsia="仿宋_GB2312"/>
          <w:sz w:val="32"/>
          <w:szCs w:val="32"/>
        </w:rPr>
      </w:pPr>
      <w:r>
        <w:rPr>
          <w:rFonts w:ascii="仿宋_GB2312" w:eastAsia="仿宋_GB2312"/>
          <w:b/>
          <w:sz w:val="32"/>
          <w:szCs w:val="32"/>
        </w:rPr>
        <w:t xml:space="preserve">4. </w:t>
      </w:r>
      <w:r>
        <w:rPr>
          <w:rFonts w:hint="eastAsia" w:ascii="仿宋_GB2312" w:eastAsia="仿宋_GB2312"/>
          <w:b/>
          <w:sz w:val="32"/>
          <w:szCs w:val="32"/>
        </w:rPr>
        <w:t>其他收入：</w:t>
      </w:r>
      <w:r>
        <w:rPr>
          <w:rFonts w:hint="eastAsia" w:ascii="仿宋_GB2312" w:eastAsia="仿宋_GB2312"/>
          <w:sz w:val="32"/>
          <w:szCs w:val="32"/>
        </w:rPr>
        <w:t>指除上述“财政拨款收入”、“纳入专户管理的预算外资金拨款”、“上级补助、附属单位上缴收入”以外的收入。</w:t>
      </w:r>
    </w:p>
    <w:p>
      <w:pPr>
        <w:ind w:firstLine="643" w:firstLineChars="200"/>
        <w:jc w:val="left"/>
        <w:rPr>
          <w:rFonts w:ascii="仿宋_GB2312" w:eastAsia="仿宋_GB2312"/>
          <w:b/>
          <w:sz w:val="32"/>
          <w:szCs w:val="32"/>
        </w:rPr>
      </w:pPr>
      <w:r>
        <w:rPr>
          <w:rFonts w:ascii="仿宋_GB2312" w:eastAsia="仿宋_GB2312"/>
          <w:b/>
          <w:sz w:val="32"/>
          <w:szCs w:val="32"/>
        </w:rPr>
        <w:t>5.</w:t>
      </w:r>
      <w:r>
        <w:rPr>
          <w:rFonts w:hint="eastAsia" w:ascii="仿宋_GB2312" w:eastAsia="仿宋_GB2312"/>
          <w:b/>
          <w:sz w:val="32"/>
          <w:szCs w:val="32"/>
        </w:rPr>
        <w:t>社会保障和就业支出（类）行政事业单位离退休（款）机关事业单位职业年金缴费支出（项）：</w:t>
      </w:r>
      <w:r>
        <w:rPr>
          <w:rFonts w:hint="eastAsia" w:ascii="仿宋_GB2312" w:eastAsia="仿宋_GB2312"/>
          <w:bCs/>
          <w:sz w:val="32"/>
          <w:szCs w:val="32"/>
        </w:rPr>
        <w:t>反映机关事业单位实施养老保险制度由单位实际缴纳的职业年金支出。</w:t>
      </w:r>
    </w:p>
    <w:p>
      <w:pPr>
        <w:ind w:firstLine="643" w:firstLineChars="200"/>
        <w:jc w:val="left"/>
        <w:rPr>
          <w:rFonts w:ascii="仿宋_GB2312" w:eastAsia="仿宋_GB2312"/>
          <w:bCs/>
          <w:sz w:val="32"/>
          <w:szCs w:val="32"/>
        </w:rPr>
      </w:pPr>
      <w:r>
        <w:rPr>
          <w:rFonts w:ascii="仿宋_GB2312" w:eastAsia="仿宋_GB2312"/>
          <w:b/>
          <w:sz w:val="32"/>
          <w:szCs w:val="32"/>
        </w:rPr>
        <w:t>6.</w:t>
      </w:r>
      <w:r>
        <w:rPr>
          <w:rFonts w:hint="eastAsia" w:ascii="仿宋_GB2312" w:eastAsia="仿宋_GB2312"/>
          <w:b/>
          <w:sz w:val="32"/>
          <w:szCs w:val="32"/>
        </w:rPr>
        <w:t>社会保障和就业支出（类）行政事业单位离退休（款）机关事业单位基本养老保险缴费支出（项）：</w:t>
      </w:r>
      <w:r>
        <w:rPr>
          <w:rFonts w:hint="eastAsia" w:ascii="仿宋_GB2312" w:eastAsia="仿宋_GB2312"/>
          <w:bCs/>
          <w:sz w:val="32"/>
          <w:szCs w:val="32"/>
        </w:rPr>
        <w:t>反映机关事业单位实施养老保险制度由单位缴纳的基本养老保险费支出。</w:t>
      </w:r>
    </w:p>
    <w:p>
      <w:pPr>
        <w:ind w:firstLine="643" w:firstLineChars="200"/>
        <w:jc w:val="left"/>
        <w:rPr>
          <w:rFonts w:ascii="仿宋_GB2312" w:eastAsia="仿宋_GB2312"/>
          <w:b/>
          <w:sz w:val="32"/>
          <w:szCs w:val="32"/>
        </w:rPr>
      </w:pPr>
      <w:r>
        <w:rPr>
          <w:rFonts w:ascii="仿宋_GB2312" w:eastAsia="仿宋_GB2312"/>
          <w:b/>
          <w:sz w:val="32"/>
          <w:szCs w:val="32"/>
        </w:rPr>
        <w:t>7.</w:t>
      </w:r>
      <w:r>
        <w:rPr>
          <w:rFonts w:hint="eastAsia" w:ascii="仿宋_GB2312" w:eastAsia="仿宋_GB2312"/>
          <w:b/>
          <w:sz w:val="32"/>
          <w:szCs w:val="32"/>
        </w:rPr>
        <w:t>卫生健康支出（类）行政事业单位医疗（款）行政单位医疗（项）：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bCs/>
          <w:sz w:val="32"/>
          <w:szCs w:val="32"/>
        </w:rPr>
      </w:pPr>
      <w:r>
        <w:rPr>
          <w:rFonts w:ascii="仿宋_GB2312" w:eastAsia="仿宋_GB2312"/>
          <w:b/>
          <w:sz w:val="32"/>
          <w:szCs w:val="32"/>
        </w:rPr>
        <w:t>8.</w:t>
      </w:r>
      <w:r>
        <w:rPr>
          <w:rFonts w:hint="eastAsia" w:ascii="仿宋_GB2312" w:eastAsia="仿宋_GB2312"/>
          <w:b/>
          <w:sz w:val="32"/>
          <w:szCs w:val="32"/>
        </w:rPr>
        <w:t>卫生健康支出（类）行政事业单位医疗（款）公务员医疗补助（项）：</w:t>
      </w:r>
      <w:r>
        <w:rPr>
          <w:rFonts w:hint="eastAsia" w:ascii="仿宋_GB2312" w:eastAsia="仿宋_GB2312"/>
          <w:bCs/>
          <w:sz w:val="32"/>
          <w:szCs w:val="32"/>
        </w:rPr>
        <w:t>反映财政部门安排的公务员医疗补助经费。</w:t>
      </w:r>
    </w:p>
    <w:p>
      <w:pPr>
        <w:ind w:firstLine="643" w:firstLineChars="200"/>
        <w:jc w:val="left"/>
        <w:rPr>
          <w:rFonts w:ascii="仿宋_GB2312" w:eastAsia="仿宋_GB2312"/>
          <w:bCs/>
          <w:sz w:val="32"/>
          <w:szCs w:val="32"/>
        </w:rPr>
      </w:pPr>
      <w:r>
        <w:rPr>
          <w:rFonts w:ascii="仿宋_GB2312" w:eastAsia="仿宋_GB2312"/>
          <w:b/>
          <w:sz w:val="32"/>
          <w:szCs w:val="32"/>
        </w:rPr>
        <w:t>9.</w:t>
      </w:r>
      <w:r>
        <w:rPr>
          <w:rFonts w:hint="eastAsia" w:ascii="仿宋_GB2312" w:eastAsia="仿宋_GB2312"/>
          <w:b/>
          <w:sz w:val="32"/>
          <w:szCs w:val="32"/>
        </w:rPr>
        <w:t>森林资源培育：</w:t>
      </w:r>
      <w:r>
        <w:rPr>
          <w:rFonts w:hint="eastAsia" w:ascii="仿宋_GB2312" w:eastAsia="仿宋_GB2312"/>
          <w:bCs/>
          <w:sz w:val="32"/>
          <w:szCs w:val="32"/>
        </w:rPr>
        <w:t>反映育苗（种）、造林、抚育、退化林修复、义务植树以及生物质能源建设等方面的支出。</w:t>
      </w:r>
    </w:p>
    <w:p>
      <w:pPr>
        <w:ind w:firstLine="643" w:firstLineChars="200"/>
        <w:jc w:val="left"/>
        <w:rPr>
          <w:rFonts w:ascii="仿宋_GB2312" w:eastAsia="仿宋_GB2312"/>
          <w:bCs/>
          <w:sz w:val="32"/>
          <w:szCs w:val="32"/>
        </w:rPr>
      </w:pPr>
      <w:r>
        <w:rPr>
          <w:rFonts w:ascii="仿宋_GB2312" w:eastAsia="仿宋_GB2312"/>
          <w:b/>
          <w:sz w:val="32"/>
          <w:szCs w:val="32"/>
        </w:rPr>
        <w:t>10.</w:t>
      </w:r>
      <w:r>
        <w:rPr>
          <w:rFonts w:hint="eastAsia" w:ascii="仿宋_GB2312" w:eastAsia="仿宋_GB2312"/>
          <w:b/>
          <w:sz w:val="32"/>
          <w:szCs w:val="32"/>
        </w:rPr>
        <w:t>森林资源管理：</w:t>
      </w:r>
      <w:r>
        <w:rPr>
          <w:rFonts w:hint="eastAsia" w:ascii="仿宋_GB2312" w:eastAsia="仿宋_GB2312"/>
          <w:bCs/>
          <w:sz w:val="32"/>
          <w:szCs w:val="32"/>
        </w:rPr>
        <w:t>反映森林资源核查、监测、评估、经营利用、林地保护等方面的支出。</w:t>
      </w:r>
    </w:p>
    <w:p>
      <w:pPr>
        <w:ind w:firstLine="643" w:firstLineChars="200"/>
        <w:jc w:val="left"/>
        <w:rPr>
          <w:rFonts w:ascii="仿宋_GB2312" w:eastAsia="仿宋_GB2312"/>
          <w:bCs/>
          <w:sz w:val="32"/>
          <w:szCs w:val="32"/>
        </w:rPr>
      </w:pPr>
      <w:r>
        <w:rPr>
          <w:rFonts w:ascii="仿宋_GB2312" w:eastAsia="仿宋_GB2312"/>
          <w:b/>
          <w:sz w:val="32"/>
          <w:szCs w:val="32"/>
        </w:rPr>
        <w:t>11.</w:t>
      </w:r>
      <w:r>
        <w:rPr>
          <w:rFonts w:hint="eastAsia" w:ascii="仿宋_GB2312" w:eastAsia="仿宋_GB2312"/>
          <w:b/>
          <w:sz w:val="32"/>
          <w:szCs w:val="32"/>
        </w:rPr>
        <w:t>执法与监督：</w:t>
      </w:r>
      <w:r>
        <w:rPr>
          <w:rFonts w:hint="eastAsia" w:ascii="仿宋_GB2312" w:eastAsia="仿宋_GB2312"/>
          <w:bCs/>
          <w:sz w:val="32"/>
          <w:szCs w:val="32"/>
        </w:rPr>
        <w:t>反映执法与监督队伍建设，刑事、行政案件受理、查处和督办，行政许可、复议与诉讼管理等方面的支出。</w:t>
      </w:r>
    </w:p>
    <w:p>
      <w:pPr>
        <w:ind w:firstLine="643" w:firstLineChars="200"/>
        <w:jc w:val="left"/>
        <w:rPr>
          <w:rFonts w:ascii="仿宋_GB2312" w:eastAsia="仿宋_GB2312"/>
          <w:bCs/>
          <w:sz w:val="32"/>
          <w:szCs w:val="32"/>
        </w:rPr>
      </w:pPr>
      <w:r>
        <w:rPr>
          <w:rFonts w:ascii="仿宋_GB2312" w:eastAsia="仿宋_GB2312"/>
          <w:b/>
          <w:sz w:val="32"/>
          <w:szCs w:val="32"/>
        </w:rPr>
        <w:t>12.</w:t>
      </w:r>
      <w:r>
        <w:rPr>
          <w:rFonts w:hint="eastAsia" w:ascii="仿宋_GB2312" w:eastAsia="仿宋_GB2312"/>
          <w:b/>
          <w:sz w:val="32"/>
          <w:szCs w:val="32"/>
        </w:rPr>
        <w:t>其他林业与草原支出：</w:t>
      </w:r>
      <w:r>
        <w:rPr>
          <w:rFonts w:hint="eastAsia" w:ascii="仿宋_GB2312" w:eastAsia="仿宋_GB2312"/>
          <w:bCs/>
          <w:sz w:val="32"/>
          <w:szCs w:val="32"/>
        </w:rPr>
        <w:t>反映除上述项目以外其他用于林业和草原方面的支出。</w:t>
      </w:r>
    </w:p>
    <w:p>
      <w:pPr>
        <w:ind w:firstLine="643" w:firstLineChars="200"/>
        <w:jc w:val="left"/>
        <w:rPr>
          <w:rFonts w:ascii="仿宋_GB2312" w:eastAsia="仿宋_GB2312"/>
          <w:sz w:val="32"/>
          <w:szCs w:val="32"/>
        </w:rPr>
      </w:pPr>
      <w:r>
        <w:rPr>
          <w:rFonts w:ascii="仿宋_GB2312" w:eastAsia="仿宋_GB2312"/>
          <w:b/>
          <w:sz w:val="32"/>
          <w:szCs w:val="32"/>
        </w:rPr>
        <w:t>13.</w:t>
      </w:r>
      <w:r>
        <w:rPr>
          <w:rFonts w:hint="eastAsia" w:ascii="仿宋_GB2312" w:eastAsia="仿宋_GB2312"/>
          <w:b/>
          <w:sz w:val="32"/>
          <w:szCs w:val="32"/>
        </w:rPr>
        <w:t>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ascii="仿宋_GB2312" w:eastAsia="仿宋_GB2312"/>
          <w:sz w:val="32"/>
          <w:szCs w:val="32"/>
        </w:rPr>
      </w:pPr>
      <w:r>
        <w:rPr>
          <w:rFonts w:ascii="仿宋_GB2312" w:eastAsia="仿宋_GB2312"/>
          <w:b/>
          <w:sz w:val="32"/>
          <w:szCs w:val="32"/>
        </w:rPr>
        <w:t>14.</w:t>
      </w:r>
      <w:r>
        <w:rPr>
          <w:rFonts w:hint="eastAsia" w:ascii="仿宋_GB2312" w:eastAsia="仿宋_GB2312"/>
          <w:b/>
          <w:sz w:val="32"/>
          <w:szCs w:val="32"/>
        </w:rPr>
        <w:t>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ascii="仿宋_GB2312" w:eastAsia="仿宋_GB2312"/>
          <w:sz w:val="32"/>
          <w:szCs w:val="32"/>
        </w:rPr>
      </w:pPr>
      <w:r>
        <w:rPr>
          <w:rFonts w:ascii="仿宋_GB2312" w:eastAsia="仿宋_GB2312"/>
          <w:b/>
          <w:sz w:val="32"/>
          <w:szCs w:val="32"/>
        </w:rPr>
        <w:t>15.</w:t>
      </w:r>
      <w:r>
        <w:rPr>
          <w:rFonts w:hint="eastAsia" w:ascii="仿宋_GB2312" w:eastAsia="仿宋_GB2312"/>
          <w:b/>
          <w:sz w:val="32"/>
          <w:szCs w:val="32"/>
        </w:rPr>
        <w:t>安全监管：</w:t>
      </w:r>
      <w:r>
        <w:rPr>
          <w:rFonts w:hint="eastAsia" w:ascii="仿宋_GB2312" w:eastAsia="仿宋_GB2312"/>
          <w:sz w:val="32"/>
          <w:szCs w:val="32"/>
        </w:rPr>
        <w:t>反映安全生产监管方面的支出。</w:t>
      </w:r>
    </w:p>
    <w:p>
      <w:pPr>
        <w:ind w:firstLine="643" w:firstLineChars="200"/>
        <w:jc w:val="left"/>
        <w:rPr>
          <w:rFonts w:ascii="仿宋_GB2312" w:eastAsia="仿宋_GB2312"/>
          <w:sz w:val="32"/>
          <w:szCs w:val="32"/>
        </w:rPr>
      </w:pPr>
      <w:r>
        <w:rPr>
          <w:rFonts w:ascii="仿宋_GB2312" w:eastAsia="仿宋_GB2312"/>
          <w:b/>
          <w:sz w:val="32"/>
          <w:szCs w:val="32"/>
        </w:rPr>
        <w:t>16.</w:t>
      </w:r>
      <w:r>
        <w:rPr>
          <w:rFonts w:hint="eastAsia" w:ascii="仿宋_GB2312" w:eastAsia="仿宋_GB2312"/>
          <w:b/>
          <w:sz w:val="32"/>
          <w:szCs w:val="32"/>
        </w:rPr>
        <w:t>应急救援：</w:t>
      </w:r>
      <w:r>
        <w:rPr>
          <w:rFonts w:hint="eastAsia" w:ascii="仿宋_GB2312" w:eastAsia="仿宋_GB2312"/>
          <w:sz w:val="32"/>
          <w:szCs w:val="32"/>
        </w:rPr>
        <w:t>反映安全生产、自然灾害应急救援方面的支出。</w:t>
      </w:r>
    </w:p>
    <w:p>
      <w:pPr>
        <w:ind w:firstLine="643" w:firstLineChars="200"/>
        <w:jc w:val="left"/>
        <w:rPr>
          <w:rFonts w:ascii="仿宋_GB2312" w:eastAsia="仿宋_GB2312"/>
          <w:sz w:val="32"/>
          <w:szCs w:val="32"/>
        </w:rPr>
      </w:pPr>
      <w:r>
        <w:rPr>
          <w:rFonts w:ascii="仿宋_GB2312" w:eastAsia="仿宋_GB2312"/>
          <w:b/>
          <w:sz w:val="32"/>
          <w:szCs w:val="32"/>
        </w:rPr>
        <w:t>17.</w:t>
      </w:r>
      <w:r>
        <w:rPr>
          <w:rFonts w:hint="eastAsia" w:ascii="仿宋_GB2312" w:eastAsia="仿宋_GB2312"/>
          <w:b/>
          <w:sz w:val="32"/>
          <w:szCs w:val="32"/>
        </w:rPr>
        <w:t>应急管理：</w:t>
      </w:r>
      <w:r>
        <w:rPr>
          <w:rFonts w:hint="eastAsia" w:ascii="仿宋_GB2312" w:eastAsia="仿宋_GB2312"/>
          <w:sz w:val="32"/>
          <w:szCs w:val="32"/>
        </w:rPr>
        <w:t>反映用于应急管理的法律法规制定修订，应急预案演练、协调保障等方面的支出。</w:t>
      </w:r>
    </w:p>
    <w:p>
      <w:pPr>
        <w:ind w:firstLine="643" w:firstLineChars="200"/>
        <w:jc w:val="left"/>
        <w:rPr>
          <w:rFonts w:ascii="仿宋_GB2312" w:eastAsia="仿宋_GB2312"/>
          <w:sz w:val="32"/>
          <w:szCs w:val="32"/>
        </w:rPr>
      </w:pPr>
      <w:r>
        <w:rPr>
          <w:rFonts w:ascii="仿宋_GB2312" w:eastAsia="仿宋_GB2312"/>
          <w:b/>
          <w:sz w:val="32"/>
          <w:szCs w:val="32"/>
        </w:rPr>
        <w:t>18.</w:t>
      </w:r>
      <w:r>
        <w:rPr>
          <w:rFonts w:hint="eastAsia" w:ascii="仿宋_GB2312" w:eastAsia="仿宋_GB2312"/>
          <w:b/>
          <w:sz w:val="32"/>
          <w:szCs w:val="32"/>
        </w:rPr>
        <w:t>其他应急管理支出：</w:t>
      </w:r>
      <w:r>
        <w:rPr>
          <w:rFonts w:hint="eastAsia" w:ascii="仿宋_GB2312" w:eastAsia="仿宋_GB2312"/>
          <w:sz w:val="32"/>
          <w:szCs w:val="32"/>
        </w:rPr>
        <w:t>反映除上述项目外的其他应急管理方面的支出。</w:t>
      </w:r>
    </w:p>
    <w:p>
      <w:pPr>
        <w:ind w:firstLine="643" w:firstLineChars="200"/>
        <w:jc w:val="left"/>
        <w:rPr>
          <w:rFonts w:ascii="仿宋_GB2312" w:eastAsia="仿宋_GB2312"/>
          <w:sz w:val="32"/>
          <w:szCs w:val="32"/>
        </w:rPr>
      </w:pPr>
      <w:r>
        <w:rPr>
          <w:rFonts w:ascii="仿宋_GB2312" w:eastAsia="仿宋_GB2312"/>
          <w:b/>
          <w:sz w:val="32"/>
          <w:szCs w:val="32"/>
        </w:rPr>
        <w:t>19.</w:t>
      </w:r>
      <w:r>
        <w:rPr>
          <w:rFonts w:hint="eastAsia" w:ascii="仿宋_GB2312" w:eastAsia="仿宋_GB2312"/>
          <w:b/>
          <w:sz w:val="32"/>
          <w:szCs w:val="32"/>
        </w:rPr>
        <w:t>森林消防应急救援：</w:t>
      </w:r>
      <w:r>
        <w:rPr>
          <w:rFonts w:hint="eastAsia" w:ascii="仿宋_GB2312" w:eastAsia="仿宋_GB2312"/>
          <w:sz w:val="32"/>
          <w:szCs w:val="32"/>
        </w:rPr>
        <w:t>反映用于森林消防应急救援队伍（不包括行政单位）人员基本支出、装备购置、基础设施及运行维护等方面支出。</w:t>
      </w:r>
    </w:p>
    <w:p>
      <w:pPr>
        <w:ind w:firstLine="643" w:firstLineChars="200"/>
        <w:jc w:val="left"/>
        <w:rPr>
          <w:rFonts w:ascii="仿宋_GB2312" w:eastAsia="仿宋_GB2312"/>
          <w:sz w:val="32"/>
          <w:szCs w:val="32"/>
        </w:rPr>
      </w:pPr>
      <w:r>
        <w:rPr>
          <w:rFonts w:ascii="仿宋_GB2312" w:eastAsia="仿宋_GB2312"/>
          <w:b/>
          <w:sz w:val="32"/>
          <w:szCs w:val="32"/>
        </w:rPr>
        <w:t>20.</w:t>
      </w:r>
      <w:r>
        <w:rPr>
          <w:rFonts w:hint="eastAsia" w:ascii="仿宋_GB2312" w:eastAsia="仿宋_GB2312"/>
          <w:b/>
          <w:sz w:val="32"/>
          <w:szCs w:val="32"/>
        </w:rPr>
        <w:t>其他森林消防事务支出：</w:t>
      </w:r>
      <w:r>
        <w:rPr>
          <w:rFonts w:hint="eastAsia" w:ascii="仿宋_GB2312" w:eastAsia="仿宋_GB2312"/>
          <w:sz w:val="32"/>
          <w:szCs w:val="32"/>
        </w:rPr>
        <w:t>反映除上述项目以外其他用于森林消防方面的支出。</w:t>
      </w:r>
    </w:p>
    <w:p>
      <w:pPr>
        <w:ind w:firstLine="643" w:firstLineChars="200"/>
        <w:jc w:val="left"/>
        <w:rPr>
          <w:rFonts w:ascii="仿宋_GB2312" w:eastAsia="仿宋_GB2312"/>
          <w:b/>
          <w:sz w:val="32"/>
          <w:szCs w:val="32"/>
        </w:rPr>
      </w:pPr>
      <w:r>
        <w:rPr>
          <w:rFonts w:ascii="仿宋_GB2312" w:eastAsia="仿宋_GB2312"/>
          <w:b/>
          <w:sz w:val="32"/>
          <w:szCs w:val="32"/>
        </w:rPr>
        <w:t>21.</w:t>
      </w:r>
      <w:r>
        <w:rPr>
          <w:rFonts w:hint="eastAsia" w:ascii="仿宋_GB2312" w:eastAsia="仿宋_GB2312"/>
          <w:b/>
          <w:sz w:val="32"/>
          <w:szCs w:val="32"/>
        </w:rPr>
        <w:t>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ascii="仿宋_GB2312" w:eastAsia="仿宋_GB2312"/>
          <w:b/>
          <w:sz w:val="32"/>
          <w:szCs w:val="32"/>
        </w:rPr>
      </w:pPr>
      <w:r>
        <w:rPr>
          <w:rFonts w:ascii="仿宋_GB2312" w:eastAsia="仿宋_GB2312"/>
          <w:b/>
          <w:sz w:val="32"/>
          <w:szCs w:val="32"/>
        </w:rPr>
        <w:t>22.</w:t>
      </w:r>
      <w:r>
        <w:rPr>
          <w:rFonts w:hint="eastAsia" w:ascii="仿宋_GB2312" w:eastAsia="仿宋_GB2312"/>
          <w:b/>
          <w:sz w:val="32"/>
          <w:szCs w:val="32"/>
        </w:rPr>
        <w:t>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ascii="仿宋_GB2312" w:eastAsia="仿宋_GB2312"/>
          <w:sz w:val="32"/>
          <w:szCs w:val="32"/>
        </w:rPr>
      </w:pPr>
      <w:r>
        <w:rPr>
          <w:rFonts w:ascii="仿宋_GB2312" w:eastAsia="仿宋_GB2312"/>
          <w:b/>
          <w:sz w:val="32"/>
          <w:szCs w:val="32"/>
        </w:rPr>
        <w:t>23.</w:t>
      </w:r>
      <w:r>
        <w:rPr>
          <w:rFonts w:hint="eastAsia" w:ascii="仿宋_GB2312" w:eastAsia="仿宋_GB2312"/>
          <w:b/>
          <w:sz w:val="32"/>
          <w:szCs w:val="32"/>
        </w:rPr>
        <w:t>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sz w:val="32"/>
          <w:szCs w:val="32"/>
        </w:rPr>
      </w:pPr>
      <w:r>
        <w:rPr>
          <w:rFonts w:ascii="仿宋_GB2312" w:eastAsia="仿宋_GB2312"/>
          <w:b/>
          <w:sz w:val="32"/>
          <w:szCs w:val="32"/>
        </w:rPr>
        <w:t>24.</w:t>
      </w:r>
      <w:r>
        <w:rPr>
          <w:rFonts w:hint="eastAsia" w:ascii="仿宋_GB2312" w:eastAsia="仿宋_GB2312"/>
          <w:b/>
          <w:sz w:val="32"/>
          <w:szCs w:val="32"/>
        </w:rPr>
        <w:t>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pPr>
        <w:ind w:firstLine="643" w:firstLineChars="200"/>
        <w:jc w:val="left"/>
        <w:rPr>
          <w:rFonts w:ascii="仿宋_GB2312" w:eastAsia="仿宋_GB2312"/>
          <w:b/>
          <w:sz w:val="32"/>
          <w:szCs w:val="32"/>
        </w:rPr>
      </w:pPr>
      <w:r>
        <w:rPr>
          <w:rFonts w:ascii="仿宋_GB2312" w:eastAsia="仿宋_GB2312"/>
          <w:b/>
          <w:sz w:val="32"/>
          <w:szCs w:val="32"/>
        </w:rPr>
        <w:t>25.</w:t>
      </w:r>
      <w:r>
        <w:rPr>
          <w:rFonts w:hint="eastAsia" w:ascii="仿宋_GB2312" w:eastAsia="仿宋_GB2312"/>
          <w:b/>
          <w:sz w:val="32"/>
          <w:szCs w:val="32"/>
        </w:rPr>
        <w:t>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ascii="仿宋_GB2312" w:eastAsia="仿宋_GB2312"/>
          <w:b/>
          <w:sz w:val="32"/>
          <w:szCs w:val="32"/>
        </w:rPr>
      </w:pPr>
      <w:r>
        <w:rPr>
          <w:rFonts w:ascii="仿宋_GB2312" w:eastAsia="仿宋_GB2312"/>
          <w:b/>
          <w:sz w:val="32"/>
          <w:szCs w:val="32"/>
        </w:rPr>
        <w:t xml:space="preserve">26. </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ascii="仿宋_GB2312" w:eastAsia="仿宋_GB2312"/>
          <w:sz w:val="32"/>
          <w:szCs w:val="32"/>
        </w:rPr>
      </w:pPr>
      <w:r>
        <w:rPr>
          <w:rFonts w:ascii="仿宋_GB2312" w:eastAsia="仿宋_GB2312"/>
          <w:b/>
          <w:sz w:val="32"/>
          <w:szCs w:val="32"/>
        </w:rPr>
        <w:t>27.</w:t>
      </w:r>
      <w:r>
        <w:rPr>
          <w:rFonts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ascii="仿宋_GB2312" w:eastAsia="仿宋_GB2312"/>
          <w:sz w:val="32"/>
          <w:szCs w:val="32"/>
        </w:rPr>
      </w:pPr>
      <w:r>
        <w:rPr>
          <w:rFonts w:ascii="仿宋_GB2312" w:eastAsia="仿宋_GB2312"/>
          <w:b/>
          <w:sz w:val="32"/>
          <w:szCs w:val="32"/>
        </w:rPr>
        <w:t>28.</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ascii="仿宋_GB2312" w:eastAsia="仿宋_GB2312"/>
          <w:sz w:val="32"/>
          <w:szCs w:val="32"/>
        </w:rPr>
      </w:pPr>
      <w:r>
        <w:rPr>
          <w:rFonts w:ascii="仿宋_GB2312" w:eastAsia="仿宋_GB2312"/>
          <w:b/>
          <w:sz w:val="32"/>
          <w:szCs w:val="32"/>
        </w:rPr>
        <w:t>29.</w:t>
      </w:r>
      <w:r>
        <w:rPr>
          <w:rFonts w:hint="eastAsia" w:ascii="仿宋_GB2312" w:eastAsia="仿宋_GB2312"/>
          <w:b/>
          <w:sz w:val="32"/>
          <w:szCs w:val="32"/>
        </w:rPr>
        <w:t>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Cs w:val="32"/>
        </w:rPr>
      </w:pPr>
      <w:r>
        <w:t xml:space="preserve">  </w:t>
      </w:r>
    </w:p>
    <w:p/>
    <w:p>
      <w:pPr>
        <w:rPr>
          <w:rFonts w:ascii="仿宋_GB2312" w:eastAsia="仿宋_GB2312"/>
          <w:b/>
          <w:sz w:val="32"/>
          <w:szCs w:val="32"/>
        </w:rPr>
      </w:pPr>
      <w:r>
        <w:rPr>
          <w:rFonts w:ascii="仿宋_GB2312" w:eastAsia="仿宋_GB2312"/>
          <w:b/>
          <w:sz w:val="32"/>
          <w:szCs w:val="32"/>
        </w:rPr>
        <w:t xml:space="preserve">                                          </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楷体">
    <w:panose1 w:val="02010609060101010101"/>
    <w:charset w:val="86"/>
    <w:family w:val="modern"/>
    <w:pitch w:val="default"/>
    <w:sig w:usb0="800002BF" w:usb1="38CF7CFA" w:usb2="00000016" w:usb3="00000000" w:csb0="00040001" w:csb1="00000000"/>
  </w:font>
  <w:font w:name="FangSong_GB2312">
    <w:altName w:val="仿宋"/>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E750"/>
    <w:multiLevelType w:val="singleLevel"/>
    <w:tmpl w:val="A6DFE750"/>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YzM4MTc2NGI2OTYxY2Y1NTExYzI3ZTM0NmIzN2IifQ=="/>
    <w:docVar w:name="KSO_WPS_MARK_KEY" w:val="3d282ada-c8f2-4f2c-98e2-984c6d5abac6"/>
  </w:docVars>
  <w:rsids>
    <w:rsidRoot w:val="00213578"/>
    <w:rsid w:val="0001073D"/>
    <w:rsid w:val="00014C51"/>
    <w:rsid w:val="00053D86"/>
    <w:rsid w:val="00070145"/>
    <w:rsid w:val="00122F02"/>
    <w:rsid w:val="00173855"/>
    <w:rsid w:val="001D6EFF"/>
    <w:rsid w:val="00201735"/>
    <w:rsid w:val="00213578"/>
    <w:rsid w:val="00241360"/>
    <w:rsid w:val="00257999"/>
    <w:rsid w:val="002B4377"/>
    <w:rsid w:val="0030679D"/>
    <w:rsid w:val="00376533"/>
    <w:rsid w:val="003C19A6"/>
    <w:rsid w:val="003D582D"/>
    <w:rsid w:val="004138CD"/>
    <w:rsid w:val="00466E9A"/>
    <w:rsid w:val="004B555B"/>
    <w:rsid w:val="004C4B19"/>
    <w:rsid w:val="004D44BC"/>
    <w:rsid w:val="004D6B1E"/>
    <w:rsid w:val="004E22F6"/>
    <w:rsid w:val="005F16F8"/>
    <w:rsid w:val="006D75BF"/>
    <w:rsid w:val="006E5962"/>
    <w:rsid w:val="007016AC"/>
    <w:rsid w:val="00727A0D"/>
    <w:rsid w:val="00785FD0"/>
    <w:rsid w:val="007D543A"/>
    <w:rsid w:val="0080019C"/>
    <w:rsid w:val="00802FB8"/>
    <w:rsid w:val="008172FB"/>
    <w:rsid w:val="0085672D"/>
    <w:rsid w:val="008B3507"/>
    <w:rsid w:val="008F031E"/>
    <w:rsid w:val="008F0A63"/>
    <w:rsid w:val="009019BF"/>
    <w:rsid w:val="00940473"/>
    <w:rsid w:val="0094194D"/>
    <w:rsid w:val="00953F61"/>
    <w:rsid w:val="0097489B"/>
    <w:rsid w:val="0098271D"/>
    <w:rsid w:val="009A6FE5"/>
    <w:rsid w:val="009E7172"/>
    <w:rsid w:val="00A04BB3"/>
    <w:rsid w:val="00A170B5"/>
    <w:rsid w:val="00AF1284"/>
    <w:rsid w:val="00B455C5"/>
    <w:rsid w:val="00B712CA"/>
    <w:rsid w:val="00B71DAB"/>
    <w:rsid w:val="00BB7A59"/>
    <w:rsid w:val="00BD1BCB"/>
    <w:rsid w:val="00BE0FB4"/>
    <w:rsid w:val="00D3692F"/>
    <w:rsid w:val="00D424D1"/>
    <w:rsid w:val="00DB4F50"/>
    <w:rsid w:val="00DD6F70"/>
    <w:rsid w:val="00E8418A"/>
    <w:rsid w:val="00E916CF"/>
    <w:rsid w:val="00EA1415"/>
    <w:rsid w:val="00EB2145"/>
    <w:rsid w:val="00ED677A"/>
    <w:rsid w:val="00EE2F7D"/>
    <w:rsid w:val="00F2307C"/>
    <w:rsid w:val="00F349A7"/>
    <w:rsid w:val="00F50631"/>
    <w:rsid w:val="00F7436C"/>
    <w:rsid w:val="00F74FF4"/>
    <w:rsid w:val="00F75678"/>
    <w:rsid w:val="00F90514"/>
    <w:rsid w:val="00FE33DC"/>
    <w:rsid w:val="00FE7287"/>
    <w:rsid w:val="00FF78E3"/>
    <w:rsid w:val="01424BCA"/>
    <w:rsid w:val="01C65DCF"/>
    <w:rsid w:val="049F2868"/>
    <w:rsid w:val="059B704B"/>
    <w:rsid w:val="07D433FC"/>
    <w:rsid w:val="0A406440"/>
    <w:rsid w:val="0DA3459B"/>
    <w:rsid w:val="0F9870A4"/>
    <w:rsid w:val="10926511"/>
    <w:rsid w:val="11D53347"/>
    <w:rsid w:val="128F6EB6"/>
    <w:rsid w:val="1511796A"/>
    <w:rsid w:val="15E26F28"/>
    <w:rsid w:val="16C43748"/>
    <w:rsid w:val="173C07B8"/>
    <w:rsid w:val="1CE81650"/>
    <w:rsid w:val="1E4C75DC"/>
    <w:rsid w:val="1F605C51"/>
    <w:rsid w:val="22CD6F6E"/>
    <w:rsid w:val="23F8149E"/>
    <w:rsid w:val="24576617"/>
    <w:rsid w:val="28982194"/>
    <w:rsid w:val="2A3F69A3"/>
    <w:rsid w:val="2D423FA9"/>
    <w:rsid w:val="2DA91BBA"/>
    <w:rsid w:val="2E47045D"/>
    <w:rsid w:val="2EC52083"/>
    <w:rsid w:val="31202E64"/>
    <w:rsid w:val="32470985"/>
    <w:rsid w:val="32821B23"/>
    <w:rsid w:val="32FB6895"/>
    <w:rsid w:val="351606EA"/>
    <w:rsid w:val="35CB2596"/>
    <w:rsid w:val="3CD80479"/>
    <w:rsid w:val="3E0D6DDB"/>
    <w:rsid w:val="3F1C6D64"/>
    <w:rsid w:val="41C3235E"/>
    <w:rsid w:val="41CD6CF7"/>
    <w:rsid w:val="429B0CDA"/>
    <w:rsid w:val="479F7C4E"/>
    <w:rsid w:val="49B76A7F"/>
    <w:rsid w:val="4EAC298D"/>
    <w:rsid w:val="4FF4795C"/>
    <w:rsid w:val="534A0863"/>
    <w:rsid w:val="537B5E34"/>
    <w:rsid w:val="55A4008E"/>
    <w:rsid w:val="561D5DDF"/>
    <w:rsid w:val="57760143"/>
    <w:rsid w:val="58241D7D"/>
    <w:rsid w:val="58815048"/>
    <w:rsid w:val="5B216CA6"/>
    <w:rsid w:val="5BA66AED"/>
    <w:rsid w:val="5E21456D"/>
    <w:rsid w:val="60777DB9"/>
    <w:rsid w:val="61BE6D19"/>
    <w:rsid w:val="622814F0"/>
    <w:rsid w:val="63B71811"/>
    <w:rsid w:val="6486350C"/>
    <w:rsid w:val="65A66768"/>
    <w:rsid w:val="667405CD"/>
    <w:rsid w:val="674A1F08"/>
    <w:rsid w:val="68996CA3"/>
    <w:rsid w:val="698C7677"/>
    <w:rsid w:val="6C1A0C86"/>
    <w:rsid w:val="6F646AC3"/>
    <w:rsid w:val="6F656452"/>
    <w:rsid w:val="703F6F0D"/>
    <w:rsid w:val="72BE579B"/>
    <w:rsid w:val="72D82ABE"/>
    <w:rsid w:val="746F7485"/>
    <w:rsid w:val="74D92D89"/>
    <w:rsid w:val="787D5FEB"/>
    <w:rsid w:val="7B523443"/>
    <w:rsid w:val="7BBC5FD7"/>
    <w:rsid w:val="7BC40083"/>
    <w:rsid w:val="7C372B79"/>
    <w:rsid w:val="7CD946C2"/>
    <w:rsid w:val="7FE76E0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99"/>
    <w:pPr>
      <w:spacing w:line="540" w:lineRule="exact"/>
      <w:ind w:firstLine="525"/>
    </w:pPr>
    <w:rPr>
      <w:rFonts w:ascii="仿宋_GB2312" w:eastAsia="仿宋_GB2312"/>
      <w:sz w:val="32"/>
    </w:rPr>
  </w:style>
  <w:style w:type="paragraph" w:styleId="3">
    <w:name w:val="Plain Text"/>
    <w:basedOn w:val="1"/>
    <w:link w:val="11"/>
    <w:qFormat/>
    <w:uiPriority w:val="99"/>
    <w:rPr>
      <w:rFonts w:ascii="宋体" w:hAnsi="Consolas"/>
      <w:szCs w:val="21"/>
    </w:rPr>
  </w:style>
  <w:style w:type="paragraph" w:styleId="4">
    <w:name w:val="footer"/>
    <w:basedOn w:val="1"/>
    <w:link w:val="12"/>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3"/>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rPr>
      <w:rFonts w:cs="Times New Roman"/>
    </w:rPr>
  </w:style>
  <w:style w:type="character" w:customStyle="1" w:styleId="10">
    <w:name w:val="正文文本缩进 Char"/>
    <w:basedOn w:val="8"/>
    <w:link w:val="2"/>
    <w:qFormat/>
    <w:locked/>
    <w:uiPriority w:val="99"/>
    <w:rPr>
      <w:rFonts w:ascii="仿宋_GB2312" w:hAnsi="Times New Roman" w:eastAsia="仿宋_GB2312" w:cs="Times New Roman"/>
      <w:sz w:val="24"/>
      <w:szCs w:val="24"/>
    </w:rPr>
  </w:style>
  <w:style w:type="character" w:customStyle="1" w:styleId="11">
    <w:name w:val="纯文本 Char"/>
    <w:basedOn w:val="8"/>
    <w:link w:val="3"/>
    <w:qFormat/>
    <w:locked/>
    <w:uiPriority w:val="99"/>
    <w:rPr>
      <w:rFonts w:ascii="宋体" w:hAnsi="Consolas" w:cs="Times New Roman"/>
      <w:kern w:val="2"/>
      <w:sz w:val="21"/>
      <w:szCs w:val="21"/>
    </w:rPr>
  </w:style>
  <w:style w:type="character" w:customStyle="1" w:styleId="12">
    <w:name w:val="页脚 Char"/>
    <w:basedOn w:val="8"/>
    <w:link w:val="4"/>
    <w:semiHidden/>
    <w:qFormat/>
    <w:locked/>
    <w:uiPriority w:val="99"/>
    <w:rPr>
      <w:rFonts w:cs="Times New Roman"/>
      <w:sz w:val="18"/>
      <w:szCs w:val="18"/>
    </w:rPr>
  </w:style>
  <w:style w:type="character" w:customStyle="1" w:styleId="13">
    <w:name w:val="页眉 Char"/>
    <w:basedOn w:val="8"/>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2FCBE1-7508-4B9B-A0C3-09D4366DEE0D}">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17</Pages>
  <Words>5032</Words>
  <Characters>5262</Characters>
  <Lines>32</Lines>
  <Paragraphs>9</Paragraphs>
  <TotalTime>53</TotalTime>
  <ScaleCrop>false</ScaleCrop>
  <LinksUpToDate>false</LinksUpToDate>
  <CharactersWithSpaces>5341</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2022-01-19T12:40:00Z</dcterms:created>
  <dc:creator>SDWM</dc:creator>
  <cp:lastModifiedBy>浑南区供销社</cp:lastModifiedBy>
  <cp:lastPrinted>2025-02-12T03:16:00Z</cp:lastPrinted>
  <dcterms:modified xsi:type="dcterms:W3CDTF">2025-02-13T02:13:17Z</dcterms:modified>
  <dc:title>沈阳市浑南区应急管理局</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ECC0234238714FDF99852C16713F9ABD_13</vt:lpwstr>
  </property>
</Properties>
</file>